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17E91E43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  <w:r w:rsidR="009F758D">
              <w:rPr>
                <w:rFonts w:ascii="Arial Nova" w:hAnsi="Arial Nova" w:cs="Segoe UI"/>
                <w:lang w:val="es-ES"/>
              </w:rPr>
              <w:t xml:space="preserve"> Ciencia de Materiales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25E0B1C1" w:rsidR="00481497" w:rsidRPr="00A13282" w:rsidRDefault="00F577E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69559A01" w14:textId="77777777" w:rsidR="00301814" w:rsidRPr="00A13282" w:rsidRDefault="00301814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111" type="#_x0000_t75" style="width:441.75pt;height:441.75pt" o:bullet="t">
        <v:imagedata r:id="rId2" o:title="Gruenes_Quadrat"/>
      </v:shape>
    </w:pict>
  </w:numPicBullet>
  <w:numPicBullet w:numPicBulletId="2">
    <w:pict>
      <v:shape id="_x0000_i1112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8F2C6F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9F758D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577E4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6</cp:revision>
  <cp:lastPrinted>2024-01-24T15:29:00Z</cp:lastPrinted>
  <dcterms:created xsi:type="dcterms:W3CDTF">2024-01-29T10:23:00Z</dcterms:created>
  <dcterms:modified xsi:type="dcterms:W3CDTF">2025-10-21T07:22:00Z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