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82AB82" w14:textId="72A76263" w:rsidR="00F13A8D" w:rsidRDefault="00111C92" w:rsidP="00F13A8D">
      <w:pPr>
        <w:widowControl w:val="0"/>
        <w:spacing w:after="0" w:line="240" w:lineRule="auto"/>
        <w:jc w:val="center"/>
        <w:outlineLvl w:val="2"/>
        <w:rPr>
          <w:rFonts w:ascii="Arial" w:eastAsia="Times New Roman" w:hAnsi="Arial" w:cs="Arial"/>
          <w:b/>
          <w:bCs/>
          <w:sz w:val="30"/>
          <w:szCs w:val="30"/>
          <w:lang w:eastAsia="fr-FR"/>
        </w:rPr>
      </w:pPr>
      <w:r w:rsidRPr="00111C92">
        <w:rPr>
          <w:rFonts w:ascii="Arial" w:eastAsia="Times New Roman" w:hAnsi="Arial" w:cs="Arial"/>
          <w:b/>
          <w:bCs/>
          <w:sz w:val="30"/>
          <w:szCs w:val="30"/>
          <w:lang w:eastAsia="fr-FR"/>
        </w:rPr>
        <w:t xml:space="preserve">Programming COF </w:t>
      </w:r>
      <w:r w:rsidR="00F13A8D">
        <w:rPr>
          <w:rFonts w:ascii="Arial" w:eastAsia="Times New Roman" w:hAnsi="Arial" w:cs="Arial"/>
          <w:b/>
          <w:bCs/>
          <w:sz w:val="30"/>
          <w:szCs w:val="30"/>
          <w:lang w:eastAsia="fr-FR"/>
        </w:rPr>
        <w:t>o</w:t>
      </w:r>
      <w:r w:rsidRPr="00111C92">
        <w:rPr>
          <w:rFonts w:ascii="Arial" w:eastAsia="Times New Roman" w:hAnsi="Arial" w:cs="Arial"/>
          <w:b/>
          <w:bCs/>
          <w:sz w:val="30"/>
          <w:szCs w:val="30"/>
          <w:lang w:eastAsia="fr-FR"/>
        </w:rPr>
        <w:t xml:space="preserve">rganization </w:t>
      </w:r>
      <w:r w:rsidR="00F13A8D">
        <w:rPr>
          <w:rFonts w:ascii="Arial" w:eastAsia="Times New Roman" w:hAnsi="Arial" w:cs="Arial"/>
          <w:b/>
          <w:bCs/>
          <w:sz w:val="30"/>
          <w:szCs w:val="30"/>
          <w:lang w:eastAsia="fr-FR"/>
        </w:rPr>
        <w:t>a</w:t>
      </w:r>
      <w:r w:rsidRPr="00111C92">
        <w:rPr>
          <w:rFonts w:ascii="Arial" w:eastAsia="Times New Roman" w:hAnsi="Arial" w:cs="Arial"/>
          <w:b/>
          <w:bCs/>
          <w:sz w:val="30"/>
          <w:szCs w:val="30"/>
          <w:lang w:eastAsia="fr-FR"/>
        </w:rPr>
        <w:t xml:space="preserve">cross </w:t>
      </w:r>
      <w:r w:rsidR="00F13A8D">
        <w:rPr>
          <w:rFonts w:ascii="Arial" w:eastAsia="Times New Roman" w:hAnsi="Arial" w:cs="Arial"/>
          <w:b/>
          <w:bCs/>
          <w:sz w:val="30"/>
          <w:szCs w:val="30"/>
          <w:lang w:eastAsia="fr-FR"/>
        </w:rPr>
        <w:t>l</w:t>
      </w:r>
      <w:r w:rsidRPr="00111C92">
        <w:rPr>
          <w:rFonts w:ascii="Arial" w:eastAsia="Times New Roman" w:hAnsi="Arial" w:cs="Arial"/>
          <w:b/>
          <w:bCs/>
          <w:sz w:val="30"/>
          <w:szCs w:val="30"/>
          <w:lang w:eastAsia="fr-FR"/>
        </w:rPr>
        <w:t xml:space="preserve">ength </w:t>
      </w:r>
      <w:r w:rsidR="00F13A8D">
        <w:rPr>
          <w:rFonts w:ascii="Arial" w:eastAsia="Times New Roman" w:hAnsi="Arial" w:cs="Arial"/>
          <w:b/>
          <w:bCs/>
          <w:sz w:val="30"/>
          <w:szCs w:val="30"/>
          <w:lang w:eastAsia="fr-FR"/>
        </w:rPr>
        <w:t>sc</w:t>
      </w:r>
      <w:r w:rsidRPr="00111C92">
        <w:rPr>
          <w:rFonts w:ascii="Arial" w:eastAsia="Times New Roman" w:hAnsi="Arial" w:cs="Arial"/>
          <w:b/>
          <w:bCs/>
          <w:sz w:val="30"/>
          <w:szCs w:val="30"/>
          <w:lang w:eastAsia="fr-FR"/>
        </w:rPr>
        <w:t>ales:</w:t>
      </w:r>
    </w:p>
    <w:p w14:paraId="10F42919" w14:textId="4598E1EC" w:rsidR="000A115B" w:rsidRDefault="00AE10F6" w:rsidP="00AE10F6">
      <w:pPr>
        <w:widowControl w:val="0"/>
        <w:spacing w:line="240" w:lineRule="auto"/>
        <w:jc w:val="center"/>
        <w:outlineLvl w:val="2"/>
        <w:rPr>
          <w:rFonts w:ascii="Arial" w:eastAsia="Times New Roman" w:hAnsi="Arial" w:cs="Arial"/>
          <w:b/>
          <w:bCs/>
          <w:sz w:val="30"/>
          <w:szCs w:val="30"/>
          <w:lang w:eastAsia="fr-FR"/>
        </w:rPr>
      </w:pPr>
      <w:r w:rsidRPr="00AE10F6">
        <w:rPr>
          <w:noProof/>
          <w:sz w:val="6"/>
          <w:szCs w:val="6"/>
        </w:rPr>
        <w:drawing>
          <wp:anchor distT="0" distB="0" distL="114300" distR="114300" simplePos="0" relativeHeight="251658240" behindDoc="0" locked="0" layoutInCell="1" allowOverlap="1" wp14:anchorId="47A2A3AE" wp14:editId="3C246B71">
            <wp:simplePos x="0" y="0"/>
            <wp:positionH relativeFrom="margin">
              <wp:posOffset>4712970</wp:posOffset>
            </wp:positionH>
            <wp:positionV relativeFrom="paragraph">
              <wp:posOffset>256100</wp:posOffset>
            </wp:positionV>
            <wp:extent cx="1043940" cy="1043940"/>
            <wp:effectExtent l="0" t="0" r="3810" b="3810"/>
            <wp:wrapSquare wrapText="bothSides"/>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43940" cy="10439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11C92">
        <w:rPr>
          <w:rFonts w:ascii="Arial" w:eastAsia="Times New Roman" w:hAnsi="Arial" w:cs="Arial"/>
          <w:b/>
          <w:bCs/>
          <w:sz w:val="30"/>
          <w:szCs w:val="30"/>
          <w:lang w:eastAsia="fr-FR"/>
        </w:rPr>
        <w:t>f</w:t>
      </w:r>
      <w:r w:rsidR="00111C92" w:rsidRPr="00111C92">
        <w:rPr>
          <w:rFonts w:ascii="Arial" w:eastAsia="Times New Roman" w:hAnsi="Arial" w:cs="Arial"/>
          <w:b/>
          <w:bCs/>
          <w:sz w:val="30"/>
          <w:szCs w:val="30"/>
          <w:lang w:eastAsia="fr-FR"/>
        </w:rPr>
        <w:t xml:space="preserve">rom </w:t>
      </w:r>
      <w:r w:rsidR="00F13A8D">
        <w:rPr>
          <w:rFonts w:ascii="Arial" w:eastAsia="Times New Roman" w:hAnsi="Arial" w:cs="Arial"/>
          <w:b/>
          <w:bCs/>
          <w:sz w:val="30"/>
          <w:szCs w:val="30"/>
          <w:lang w:eastAsia="fr-FR"/>
        </w:rPr>
        <w:t>p</w:t>
      </w:r>
      <w:r w:rsidR="00111C92" w:rsidRPr="00111C92">
        <w:rPr>
          <w:rFonts w:ascii="Arial" w:eastAsia="Times New Roman" w:hAnsi="Arial" w:cs="Arial"/>
          <w:b/>
          <w:bCs/>
          <w:sz w:val="30"/>
          <w:szCs w:val="30"/>
          <w:lang w:eastAsia="fr-FR"/>
        </w:rPr>
        <w:t>olymer-</w:t>
      </w:r>
      <w:r w:rsidR="00F13A8D">
        <w:rPr>
          <w:rFonts w:ascii="Arial" w:eastAsia="Times New Roman" w:hAnsi="Arial" w:cs="Arial"/>
          <w:b/>
          <w:bCs/>
          <w:sz w:val="30"/>
          <w:szCs w:val="30"/>
          <w:lang w:eastAsia="fr-FR"/>
        </w:rPr>
        <w:t>g</w:t>
      </w:r>
      <w:r w:rsidR="00111C92" w:rsidRPr="00111C92">
        <w:rPr>
          <w:rFonts w:ascii="Arial" w:eastAsia="Times New Roman" w:hAnsi="Arial" w:cs="Arial"/>
          <w:b/>
          <w:bCs/>
          <w:sz w:val="30"/>
          <w:szCs w:val="30"/>
          <w:lang w:eastAsia="fr-FR"/>
        </w:rPr>
        <w:t xml:space="preserve">uided </w:t>
      </w:r>
      <w:r w:rsidR="00F13A8D">
        <w:rPr>
          <w:rFonts w:ascii="Arial" w:eastAsia="Times New Roman" w:hAnsi="Arial" w:cs="Arial"/>
          <w:b/>
          <w:bCs/>
          <w:sz w:val="30"/>
          <w:szCs w:val="30"/>
          <w:lang w:eastAsia="fr-FR"/>
        </w:rPr>
        <w:t>c</w:t>
      </w:r>
      <w:r w:rsidR="00111C92" w:rsidRPr="00111C92">
        <w:rPr>
          <w:rFonts w:ascii="Arial" w:eastAsia="Times New Roman" w:hAnsi="Arial" w:cs="Arial"/>
          <w:b/>
          <w:bCs/>
          <w:sz w:val="30"/>
          <w:szCs w:val="30"/>
          <w:lang w:eastAsia="fr-FR"/>
        </w:rPr>
        <w:t xml:space="preserve">rystallization to </w:t>
      </w:r>
      <w:r w:rsidR="00F13A8D">
        <w:rPr>
          <w:rFonts w:ascii="Arial" w:eastAsia="Times New Roman" w:hAnsi="Arial" w:cs="Arial"/>
          <w:b/>
          <w:bCs/>
          <w:sz w:val="30"/>
          <w:szCs w:val="30"/>
          <w:lang w:eastAsia="fr-FR"/>
        </w:rPr>
        <w:t>hi</w:t>
      </w:r>
      <w:r w:rsidR="00111C92" w:rsidRPr="00111C92">
        <w:rPr>
          <w:rFonts w:ascii="Arial" w:eastAsia="Times New Roman" w:hAnsi="Arial" w:cs="Arial"/>
          <w:b/>
          <w:bCs/>
          <w:sz w:val="30"/>
          <w:szCs w:val="30"/>
          <w:lang w:eastAsia="fr-FR"/>
        </w:rPr>
        <w:t xml:space="preserve">erarchical </w:t>
      </w:r>
      <w:r w:rsidR="00F13A8D">
        <w:rPr>
          <w:rFonts w:ascii="Arial" w:eastAsia="Times New Roman" w:hAnsi="Arial" w:cs="Arial"/>
          <w:b/>
          <w:bCs/>
          <w:sz w:val="30"/>
          <w:szCs w:val="30"/>
          <w:lang w:eastAsia="fr-FR"/>
        </w:rPr>
        <w:t>a</w:t>
      </w:r>
      <w:r w:rsidR="00111C92" w:rsidRPr="00111C92">
        <w:rPr>
          <w:rFonts w:ascii="Arial" w:eastAsia="Times New Roman" w:hAnsi="Arial" w:cs="Arial"/>
          <w:b/>
          <w:bCs/>
          <w:sz w:val="30"/>
          <w:szCs w:val="30"/>
          <w:lang w:eastAsia="fr-FR"/>
        </w:rPr>
        <w:t>ssemblies</w:t>
      </w:r>
    </w:p>
    <w:p w14:paraId="7F74FFEB" w14:textId="001BCD20" w:rsidR="00AE10F6" w:rsidRPr="00AE10F6" w:rsidRDefault="00AE10F6" w:rsidP="00AE10F6">
      <w:pPr>
        <w:widowControl w:val="0"/>
        <w:spacing w:after="0" w:line="240" w:lineRule="auto"/>
        <w:jc w:val="center"/>
        <w:outlineLvl w:val="2"/>
        <w:rPr>
          <w:rFonts w:ascii="Arial" w:eastAsia="Times New Roman" w:hAnsi="Arial" w:cs="Arial"/>
          <w:b/>
          <w:bCs/>
          <w:sz w:val="14"/>
          <w:szCs w:val="14"/>
          <w:lang w:eastAsia="fr-FR"/>
        </w:rPr>
      </w:pPr>
    </w:p>
    <w:p w14:paraId="3298C426" w14:textId="1BFA3489" w:rsidR="000A115B" w:rsidRPr="00903B46" w:rsidRDefault="000A115B" w:rsidP="00D5673D">
      <w:pPr>
        <w:pStyle w:val="Title1"/>
        <w:spacing w:before="0" w:after="120" w:line="240" w:lineRule="auto"/>
        <w:jc w:val="center"/>
        <w:rPr>
          <w:rFonts w:cs="Arial"/>
          <w:b w:val="0"/>
          <w:bCs/>
          <w:sz w:val="22"/>
          <w:szCs w:val="22"/>
          <w:vertAlign w:val="superscript"/>
          <w:lang w:val="fr-FR"/>
        </w:rPr>
      </w:pPr>
      <w:r w:rsidRPr="00903B46">
        <w:rPr>
          <w:rFonts w:cs="Arial"/>
          <w:b w:val="0"/>
          <w:bCs/>
          <w:sz w:val="22"/>
          <w:szCs w:val="22"/>
          <w:lang w:val="fr-FR"/>
        </w:rPr>
        <w:t>Gaëlle Le Fer</w:t>
      </w:r>
      <w:r w:rsidR="00D5673D">
        <w:rPr>
          <w:rFonts w:cs="Arial"/>
          <w:b w:val="0"/>
          <w:bCs/>
          <w:sz w:val="22"/>
          <w:szCs w:val="22"/>
          <w:lang w:val="fr-FR"/>
        </w:rPr>
        <w:t xml:space="preserve"> </w:t>
      </w:r>
    </w:p>
    <w:p w14:paraId="29A9B8FA" w14:textId="2D8BEFF3" w:rsidR="000A115B" w:rsidRPr="00903B46" w:rsidRDefault="000A115B" w:rsidP="000A115B">
      <w:pPr>
        <w:spacing w:after="0" w:line="240" w:lineRule="auto"/>
        <w:jc w:val="center"/>
        <w:rPr>
          <w:rFonts w:ascii="Arial" w:hAnsi="Arial" w:cs="Arial"/>
          <w:i/>
          <w:sz w:val="20"/>
          <w:szCs w:val="20"/>
        </w:rPr>
      </w:pPr>
      <w:r w:rsidRPr="00903B46">
        <w:rPr>
          <w:rFonts w:ascii="Arial" w:hAnsi="Arial" w:cs="Arial"/>
          <w:i/>
          <w:sz w:val="20"/>
          <w:szCs w:val="20"/>
        </w:rPr>
        <w:t>Univ. Lille, CNRS, INRAE, Centrale Lille, UMR 8207 - UMET - Unité Matériaux Et Transformations, F-59000 Lille, France</w:t>
      </w:r>
    </w:p>
    <w:p w14:paraId="1DE34347" w14:textId="0B655417" w:rsidR="000A115B" w:rsidRDefault="00AE10F6" w:rsidP="000A115B">
      <w:pPr>
        <w:pStyle w:val="AuthorAffiliation"/>
        <w:contextualSpacing/>
        <w:rPr>
          <w:rFonts w:ascii="Arial" w:hAnsi="Arial" w:cs="Arial"/>
        </w:rPr>
      </w:pPr>
      <w:r w:rsidRPr="00AE10F6">
        <w:rPr>
          <w:rFonts w:ascii="Arial" w:hAnsi="Arial" w:cs="Arial"/>
        </w:rPr>
        <w:t>gaelle.lefer@univ-lille.fr</w:t>
      </w:r>
    </w:p>
    <w:p w14:paraId="48B3267B" w14:textId="51E9AC58" w:rsidR="00AE10F6" w:rsidRPr="00AE10F6" w:rsidRDefault="00AE10F6" w:rsidP="00AE10F6">
      <w:pPr>
        <w:widowControl w:val="0"/>
        <w:spacing w:after="200" w:line="240" w:lineRule="auto"/>
        <w:jc w:val="center"/>
        <w:outlineLvl w:val="2"/>
        <w:rPr>
          <w:rFonts w:ascii="Arial" w:eastAsia="Times New Roman" w:hAnsi="Arial" w:cs="Arial"/>
          <w:b/>
          <w:bCs/>
          <w:sz w:val="14"/>
          <w:szCs w:val="14"/>
          <w:lang w:eastAsia="fr-FR"/>
        </w:rPr>
      </w:pPr>
    </w:p>
    <w:p w14:paraId="01D94CEC" w14:textId="7D0312B7" w:rsidR="000A115B" w:rsidRPr="000A115B" w:rsidRDefault="000A115B" w:rsidP="00D5673D">
      <w:pPr>
        <w:spacing w:before="120" w:after="120" w:line="240" w:lineRule="auto"/>
        <w:ind w:firstLine="567"/>
        <w:jc w:val="both"/>
        <w:rPr>
          <w:rFonts w:ascii="Arial" w:eastAsia="Times New Roman" w:hAnsi="Arial" w:cs="Arial"/>
          <w:sz w:val="21"/>
          <w:szCs w:val="21"/>
          <w:lang w:eastAsia="fr-FR"/>
        </w:rPr>
      </w:pPr>
      <w:r w:rsidRPr="000A115B">
        <w:rPr>
          <w:rFonts w:ascii="Arial" w:eastAsia="Times New Roman" w:hAnsi="Arial" w:cs="Arial"/>
          <w:sz w:val="21"/>
          <w:szCs w:val="21"/>
          <w:lang w:eastAsia="fr-FR"/>
        </w:rPr>
        <w:t>Covalent organic frameworks (COFs) are crystalline porous materials whose topology and pore size can be precisely programmed through the molecular design of their building blocks.</w:t>
      </w:r>
      <w:r w:rsidR="00F840EE">
        <w:rPr>
          <w:rFonts w:ascii="Arial" w:hAnsi="Arial" w:cs="Arial"/>
          <w:sz w:val="21"/>
          <w:szCs w:val="21"/>
          <w:vertAlign w:val="superscript"/>
          <w:lang w:val="en-US"/>
        </w:rPr>
        <w:t>1,2</w:t>
      </w:r>
      <w:r w:rsidRPr="000A115B">
        <w:rPr>
          <w:rFonts w:ascii="Arial" w:eastAsia="Times New Roman" w:hAnsi="Arial" w:cs="Arial"/>
          <w:sz w:val="21"/>
          <w:szCs w:val="21"/>
          <w:lang w:eastAsia="fr-FR"/>
        </w:rPr>
        <w:t xml:space="preserve"> A central challenge is to extend this molecular programmability to larger length scales, where crystal orientation, particle architecture and collective organization determine how the intrinsic properties of COFs can be translated into functional materials.</w:t>
      </w:r>
      <w:r w:rsidR="00F840EE" w:rsidRPr="00F840EE">
        <w:rPr>
          <w:rFonts w:ascii="Arial" w:eastAsia="Times New Roman" w:hAnsi="Arial" w:cs="Arial"/>
          <w:sz w:val="21"/>
          <w:szCs w:val="21"/>
          <w:vertAlign w:val="superscript"/>
          <w:lang w:eastAsia="fr-FR"/>
        </w:rPr>
        <w:t>3</w:t>
      </w:r>
    </w:p>
    <w:p w14:paraId="523515B7" w14:textId="05BEEB9B" w:rsidR="009E1040" w:rsidRPr="009E1040" w:rsidRDefault="00377E19" w:rsidP="00D5673D">
      <w:pPr>
        <w:spacing w:before="120" w:after="120" w:line="240" w:lineRule="auto"/>
        <w:ind w:firstLine="567"/>
        <w:jc w:val="both"/>
        <w:rPr>
          <w:rFonts w:ascii="Arial" w:hAnsi="Arial" w:cs="Arial"/>
          <w:sz w:val="21"/>
          <w:szCs w:val="21"/>
        </w:rPr>
      </w:pPr>
      <w:r w:rsidRPr="00136870">
        <w:rPr>
          <w:rFonts w:ascii="Arial" w:hAnsi="Arial" w:cs="Arial"/>
          <w:sz w:val="21"/>
          <w:szCs w:val="21"/>
        </w:rPr>
        <w:t>Our approach combines reticular chemistry and macromolecular chemistry, using linear polymers as active vectors of supramolecular organization. Rather than simply acting as additives, the polymers interact with COF building blocks, modulating nucleation, crystal growth, and the assembly of crystalline domains. Through these interactions, they can shape COF organization across multiple length scales, from local molecular organization to crystal orientation and particle morphology. This approach has enabled us to access different COF particle architectures, including raspberry-like particles with radial crystal orientation</w:t>
      </w:r>
      <w:r w:rsidR="00F840EE" w:rsidRPr="00F840EE">
        <w:rPr>
          <w:rFonts w:ascii="Arial" w:hAnsi="Arial" w:cs="Arial"/>
          <w:sz w:val="21"/>
          <w:szCs w:val="21"/>
          <w:vertAlign w:val="superscript"/>
        </w:rPr>
        <w:t>4</w:t>
      </w:r>
      <w:r w:rsidRPr="00136870">
        <w:rPr>
          <w:rFonts w:ascii="Arial" w:hAnsi="Arial" w:cs="Arial"/>
          <w:sz w:val="21"/>
          <w:szCs w:val="21"/>
        </w:rPr>
        <w:t xml:space="preserve"> and hollow spheres with porous membranes.</w:t>
      </w:r>
      <w:r w:rsidR="00F840EE" w:rsidRPr="00F840EE">
        <w:rPr>
          <w:rFonts w:ascii="Arial" w:hAnsi="Arial" w:cs="Arial"/>
          <w:sz w:val="21"/>
          <w:szCs w:val="21"/>
          <w:vertAlign w:val="superscript"/>
        </w:rPr>
        <w:t>5</w:t>
      </w:r>
      <w:r w:rsidR="00F13A8D">
        <w:rPr>
          <w:rFonts w:ascii="Arial" w:hAnsi="Arial" w:cs="Arial"/>
          <w:sz w:val="21"/>
          <w:szCs w:val="21"/>
        </w:rPr>
        <w:t xml:space="preserve"> </w:t>
      </w:r>
      <w:r w:rsidR="009E1040" w:rsidRPr="009E1040">
        <w:rPr>
          <w:rFonts w:ascii="Arial" w:eastAsia="Times New Roman" w:hAnsi="Arial" w:cs="Arial"/>
          <w:sz w:val="21"/>
          <w:szCs w:val="21"/>
          <w:lang w:eastAsia="fr-FR"/>
        </w:rPr>
        <w:t>These hollow architectures provide a direct link between structure and function: their porous membranes can regulate molecular transport, allowing the particles to operate as size-selective microreactors. We also highlighted the potential of these hollow COF particles to reorganize within polymer gels into elongated micrometer-scale tubular structures, revealing a new level of hierarchical organization.</w:t>
      </w:r>
    </w:p>
    <w:p w14:paraId="1648FB18" w14:textId="35C22DC9" w:rsidR="00C74F67" w:rsidRDefault="00136870" w:rsidP="00D5673D">
      <w:pPr>
        <w:spacing w:before="120" w:after="120" w:line="240" w:lineRule="auto"/>
        <w:ind w:firstLine="567"/>
        <w:jc w:val="both"/>
        <w:rPr>
          <w:rFonts w:ascii="Arial" w:hAnsi="Arial" w:cs="Arial"/>
          <w:sz w:val="21"/>
          <w:szCs w:val="21"/>
        </w:rPr>
      </w:pPr>
      <w:r w:rsidRPr="00136870">
        <w:rPr>
          <w:rFonts w:ascii="Arial" w:hAnsi="Arial" w:cs="Arial"/>
          <w:sz w:val="21"/>
          <w:szCs w:val="21"/>
        </w:rPr>
        <w:t>Overall, these results show how polymers can guide COF organization from crystal growth to particle assembly. More broadly, they show that COFs are not only static porous solids, but can also behave as dynamic systems capable of evolving and reorganizing in response to their environment. This dynamic behavior opens new opportunities for COF-based materials with adaptive properties.</w:t>
      </w:r>
    </w:p>
    <w:p w14:paraId="7B1D9B0F" w14:textId="77777777" w:rsidR="00F840EE" w:rsidRPr="00AE10F6" w:rsidRDefault="00F840EE" w:rsidP="00F840EE">
      <w:pPr>
        <w:rPr>
          <w:rFonts w:ascii="Arial" w:hAnsi="Arial" w:cs="Arial"/>
          <w:sz w:val="18"/>
          <w:szCs w:val="18"/>
          <w:lang w:val="en-US"/>
        </w:rPr>
      </w:pPr>
      <w:r w:rsidRPr="00AE10F6">
        <w:rPr>
          <w:rFonts w:ascii="Arial" w:hAnsi="Arial" w:cs="Arial"/>
          <w:sz w:val="18"/>
          <w:szCs w:val="18"/>
          <w:lang w:val="en-US"/>
        </w:rPr>
        <w:t>References:</w:t>
      </w:r>
    </w:p>
    <w:p w14:paraId="39D29971" w14:textId="0848FAC2" w:rsidR="00F840EE" w:rsidRPr="00AE10F6" w:rsidRDefault="00F840EE" w:rsidP="00F840EE">
      <w:pPr>
        <w:pStyle w:val="EndNoteBibliography"/>
        <w:numPr>
          <w:ilvl w:val="0"/>
          <w:numId w:val="1"/>
        </w:numPr>
        <w:spacing w:after="0"/>
        <w:jc w:val="both"/>
        <w:rPr>
          <w:rFonts w:ascii="Arial" w:hAnsi="Arial" w:cs="Arial"/>
          <w:sz w:val="18"/>
          <w:szCs w:val="18"/>
        </w:rPr>
      </w:pPr>
      <w:r w:rsidRPr="00AE10F6">
        <w:rPr>
          <w:rFonts w:ascii="Arial" w:hAnsi="Arial" w:cs="Arial"/>
          <w:sz w:val="18"/>
          <w:szCs w:val="18"/>
        </w:rPr>
        <w:t>Cote, A. P.</w:t>
      </w:r>
      <w:r w:rsidR="00F94A0E">
        <w:rPr>
          <w:rFonts w:ascii="Arial" w:hAnsi="Arial" w:cs="Arial"/>
          <w:sz w:val="18"/>
          <w:szCs w:val="18"/>
        </w:rPr>
        <w:t>,</w:t>
      </w:r>
      <w:r w:rsidRPr="00AE10F6">
        <w:rPr>
          <w:rFonts w:ascii="Arial" w:hAnsi="Arial" w:cs="Arial"/>
          <w:sz w:val="18"/>
          <w:szCs w:val="18"/>
        </w:rPr>
        <w:t xml:space="preserve"> Benin, A. I.;</w:t>
      </w:r>
      <w:r w:rsidR="00F94A0E">
        <w:rPr>
          <w:rFonts w:ascii="Arial" w:hAnsi="Arial" w:cs="Arial"/>
          <w:sz w:val="18"/>
          <w:szCs w:val="18"/>
        </w:rPr>
        <w:t>,</w:t>
      </w:r>
      <w:r w:rsidRPr="00AE10F6">
        <w:rPr>
          <w:rFonts w:ascii="Arial" w:hAnsi="Arial" w:cs="Arial"/>
          <w:sz w:val="18"/>
          <w:szCs w:val="18"/>
        </w:rPr>
        <w:t>Ockwig, N. W.</w:t>
      </w:r>
      <w:r w:rsidR="00F94A0E">
        <w:rPr>
          <w:rFonts w:ascii="Arial" w:hAnsi="Arial" w:cs="Arial"/>
          <w:sz w:val="18"/>
          <w:szCs w:val="18"/>
        </w:rPr>
        <w:t>,</w:t>
      </w:r>
      <w:r w:rsidRPr="00AE10F6">
        <w:rPr>
          <w:rFonts w:ascii="Arial" w:hAnsi="Arial" w:cs="Arial"/>
          <w:sz w:val="18"/>
          <w:szCs w:val="18"/>
        </w:rPr>
        <w:t xml:space="preserve"> O'Keeffe, M.</w:t>
      </w:r>
      <w:r w:rsidR="00F94A0E">
        <w:rPr>
          <w:rFonts w:ascii="Arial" w:hAnsi="Arial" w:cs="Arial"/>
          <w:sz w:val="18"/>
          <w:szCs w:val="18"/>
        </w:rPr>
        <w:t>,</w:t>
      </w:r>
      <w:r w:rsidRPr="00AE10F6">
        <w:rPr>
          <w:rFonts w:ascii="Arial" w:hAnsi="Arial" w:cs="Arial"/>
          <w:sz w:val="18"/>
          <w:szCs w:val="18"/>
        </w:rPr>
        <w:t xml:space="preserve"> Matzger, A. J.</w:t>
      </w:r>
      <w:r w:rsidR="00F94A0E">
        <w:rPr>
          <w:rFonts w:ascii="Arial" w:hAnsi="Arial" w:cs="Arial"/>
          <w:sz w:val="18"/>
          <w:szCs w:val="18"/>
        </w:rPr>
        <w:t>,</w:t>
      </w:r>
      <w:r w:rsidRPr="00AE10F6">
        <w:rPr>
          <w:rFonts w:ascii="Arial" w:hAnsi="Arial" w:cs="Arial"/>
          <w:sz w:val="18"/>
          <w:szCs w:val="18"/>
        </w:rPr>
        <w:t xml:space="preserve">Yaghi, O. M. Porous, crystalline, covalent organic frameworks. </w:t>
      </w:r>
      <w:r w:rsidRPr="00AE10F6">
        <w:rPr>
          <w:rFonts w:ascii="Arial" w:hAnsi="Arial" w:cs="Arial"/>
          <w:i/>
          <w:sz w:val="18"/>
          <w:szCs w:val="18"/>
        </w:rPr>
        <w:t xml:space="preserve">Science </w:t>
      </w:r>
      <w:r w:rsidRPr="00AE10F6">
        <w:rPr>
          <w:rFonts w:ascii="Arial" w:hAnsi="Arial" w:cs="Arial"/>
          <w:b/>
          <w:sz w:val="18"/>
          <w:szCs w:val="18"/>
        </w:rPr>
        <w:t>2005</w:t>
      </w:r>
      <w:r w:rsidRPr="00AE10F6">
        <w:rPr>
          <w:rFonts w:ascii="Arial" w:hAnsi="Arial" w:cs="Arial"/>
          <w:sz w:val="18"/>
          <w:szCs w:val="18"/>
        </w:rPr>
        <w:t xml:space="preserve">, </w:t>
      </w:r>
      <w:r w:rsidRPr="00AE10F6">
        <w:rPr>
          <w:rFonts w:ascii="Arial" w:hAnsi="Arial" w:cs="Arial"/>
          <w:i/>
          <w:sz w:val="18"/>
          <w:szCs w:val="18"/>
        </w:rPr>
        <w:t>310</w:t>
      </w:r>
      <w:r w:rsidRPr="00AE10F6">
        <w:rPr>
          <w:rFonts w:ascii="Arial" w:hAnsi="Arial" w:cs="Arial"/>
          <w:sz w:val="18"/>
          <w:szCs w:val="18"/>
        </w:rPr>
        <w:t xml:space="preserve"> (5751), 1166.</w:t>
      </w:r>
    </w:p>
    <w:p w14:paraId="5F555BCA" w14:textId="039EEE9D" w:rsidR="00F840EE" w:rsidRPr="00AE10F6" w:rsidRDefault="00F840EE" w:rsidP="00F840EE">
      <w:pPr>
        <w:pStyle w:val="Prrafodelista"/>
        <w:numPr>
          <w:ilvl w:val="0"/>
          <w:numId w:val="1"/>
        </w:numPr>
        <w:spacing w:line="240" w:lineRule="auto"/>
        <w:rPr>
          <w:rFonts w:cs="Arial"/>
          <w:sz w:val="18"/>
          <w:szCs w:val="18"/>
          <w:lang w:val="en-US"/>
        </w:rPr>
      </w:pPr>
      <w:r w:rsidRPr="00AE10F6">
        <w:rPr>
          <w:rFonts w:cs="Arial"/>
          <w:sz w:val="18"/>
          <w:szCs w:val="18"/>
          <w:lang w:val="en-US"/>
        </w:rPr>
        <w:t>Bisbey, R. P.</w:t>
      </w:r>
      <w:r w:rsidR="001B4BC8">
        <w:rPr>
          <w:rFonts w:cs="Arial"/>
          <w:sz w:val="18"/>
          <w:szCs w:val="18"/>
          <w:lang w:val="en-US"/>
        </w:rPr>
        <w:t xml:space="preserve">, </w:t>
      </w:r>
      <w:r w:rsidRPr="00AE10F6">
        <w:rPr>
          <w:rFonts w:cs="Arial"/>
          <w:sz w:val="18"/>
          <w:szCs w:val="18"/>
          <w:lang w:val="en-US"/>
        </w:rPr>
        <w:t xml:space="preserve">Dichtel, W. R. Covalent organic frameworks as a platform for multidimensional polymerization. </w:t>
      </w:r>
      <w:r w:rsidRPr="00AE10F6">
        <w:rPr>
          <w:rFonts w:cs="Arial"/>
          <w:i/>
          <w:sz w:val="18"/>
          <w:szCs w:val="18"/>
        </w:rPr>
        <w:t xml:space="preserve">ACS central science </w:t>
      </w:r>
      <w:r w:rsidRPr="00AE10F6">
        <w:rPr>
          <w:rFonts w:cs="Arial"/>
          <w:b/>
          <w:sz w:val="18"/>
          <w:szCs w:val="18"/>
        </w:rPr>
        <w:t>2017</w:t>
      </w:r>
      <w:r w:rsidRPr="00AE10F6">
        <w:rPr>
          <w:rFonts w:cs="Arial"/>
          <w:sz w:val="18"/>
          <w:szCs w:val="18"/>
        </w:rPr>
        <w:t xml:space="preserve">, </w:t>
      </w:r>
      <w:r w:rsidRPr="00AE10F6">
        <w:rPr>
          <w:rFonts w:cs="Arial"/>
          <w:i/>
          <w:sz w:val="18"/>
          <w:szCs w:val="18"/>
        </w:rPr>
        <w:t>3</w:t>
      </w:r>
      <w:r w:rsidRPr="00AE10F6">
        <w:rPr>
          <w:rFonts w:cs="Arial"/>
          <w:sz w:val="18"/>
          <w:szCs w:val="18"/>
        </w:rPr>
        <w:t xml:space="preserve"> (6), 533.</w:t>
      </w:r>
    </w:p>
    <w:p w14:paraId="68AF491E" w14:textId="77777777" w:rsidR="00F840EE" w:rsidRPr="00AE10F6" w:rsidRDefault="00F840EE" w:rsidP="00F840EE">
      <w:pPr>
        <w:pStyle w:val="Prrafodelista"/>
        <w:numPr>
          <w:ilvl w:val="0"/>
          <w:numId w:val="1"/>
        </w:numPr>
        <w:spacing w:after="0" w:line="240" w:lineRule="auto"/>
        <w:rPr>
          <w:rFonts w:cs="Arial"/>
          <w:sz w:val="18"/>
          <w:szCs w:val="18"/>
          <w:lang w:val="en-US"/>
        </w:rPr>
      </w:pPr>
      <w:r w:rsidRPr="00AE10F6">
        <w:rPr>
          <w:rFonts w:cs="Arial"/>
          <w:sz w:val="18"/>
          <w:szCs w:val="18"/>
          <w:lang w:val="en-US"/>
        </w:rPr>
        <w:t xml:space="preserve">Dey, K.; Mohata, S.; Banerjee, R. Covalent organic frameworks and supramolecular nano-synthesis. </w:t>
      </w:r>
      <w:r w:rsidRPr="00AE10F6">
        <w:rPr>
          <w:rFonts w:cs="Arial"/>
          <w:i/>
          <w:sz w:val="18"/>
          <w:szCs w:val="18"/>
        </w:rPr>
        <w:t xml:space="preserve">ACS Nano </w:t>
      </w:r>
      <w:r w:rsidRPr="00AE10F6">
        <w:rPr>
          <w:rFonts w:cs="Arial"/>
          <w:b/>
          <w:sz w:val="18"/>
          <w:szCs w:val="18"/>
        </w:rPr>
        <w:t>2021</w:t>
      </w:r>
      <w:r w:rsidRPr="00AE10F6">
        <w:rPr>
          <w:rFonts w:cs="Arial"/>
          <w:sz w:val="18"/>
          <w:szCs w:val="18"/>
        </w:rPr>
        <w:t xml:space="preserve">, </w:t>
      </w:r>
      <w:r w:rsidRPr="00AE10F6">
        <w:rPr>
          <w:rFonts w:cs="Arial"/>
          <w:i/>
          <w:sz w:val="18"/>
          <w:szCs w:val="18"/>
        </w:rPr>
        <w:t>15</w:t>
      </w:r>
      <w:r w:rsidRPr="00AE10F6">
        <w:rPr>
          <w:rFonts w:cs="Arial"/>
          <w:sz w:val="18"/>
          <w:szCs w:val="18"/>
        </w:rPr>
        <w:t xml:space="preserve"> (8), 12723.</w:t>
      </w:r>
    </w:p>
    <w:p w14:paraId="1AC56B61" w14:textId="4E549FCF" w:rsidR="00F840EE" w:rsidRPr="00AE10F6" w:rsidRDefault="00F840EE" w:rsidP="00F840EE">
      <w:pPr>
        <w:pStyle w:val="Prrafodelista"/>
        <w:numPr>
          <w:ilvl w:val="0"/>
          <w:numId w:val="1"/>
        </w:numPr>
        <w:spacing w:line="240" w:lineRule="auto"/>
        <w:rPr>
          <w:rFonts w:cs="Arial"/>
          <w:sz w:val="18"/>
          <w:szCs w:val="18"/>
          <w:lang w:val="en-US"/>
        </w:rPr>
      </w:pPr>
      <w:r w:rsidRPr="00AE10F6">
        <w:rPr>
          <w:rFonts w:cs="Arial"/>
          <w:sz w:val="18"/>
          <w:szCs w:val="18"/>
          <w:lang w:val="en-US"/>
        </w:rPr>
        <w:t>Salaün, P., Fadel A., Pelaez</w:t>
      </w:r>
      <w:r w:rsidRPr="00AE10F6">
        <w:rPr>
          <w:rFonts w:ascii="Cambria Math" w:hAnsi="Cambria Math" w:cs="Cambria Math"/>
          <w:sz w:val="18"/>
          <w:szCs w:val="18"/>
          <w:lang w:val="en-US"/>
        </w:rPr>
        <w:t>‐</w:t>
      </w:r>
      <w:r w:rsidRPr="00AE10F6">
        <w:rPr>
          <w:rFonts w:cs="Arial"/>
          <w:sz w:val="18"/>
          <w:szCs w:val="18"/>
          <w:lang w:val="en-US"/>
        </w:rPr>
        <w:t>Fernandez, M., Mouloud, B.</w:t>
      </w:r>
      <w:r w:rsidRPr="00AE10F6">
        <w:rPr>
          <w:rFonts w:ascii="Cambria Math" w:hAnsi="Cambria Math" w:cs="Cambria Math"/>
          <w:sz w:val="18"/>
          <w:szCs w:val="18"/>
          <w:lang w:val="en-US"/>
        </w:rPr>
        <w:t>‐</w:t>
      </w:r>
      <w:r w:rsidRPr="00AE10F6">
        <w:rPr>
          <w:rFonts w:cs="Arial"/>
          <w:sz w:val="18"/>
          <w:szCs w:val="18"/>
          <w:lang w:val="en-US"/>
        </w:rPr>
        <w:t xml:space="preserve">E., Tahon, J.-F., Volkringer, C., Addad, A., Woisel, P., Le Fer, G. Cooperative </w:t>
      </w:r>
      <w:r w:rsidR="00AE10F6">
        <w:rPr>
          <w:rFonts w:cs="Arial"/>
          <w:sz w:val="18"/>
          <w:szCs w:val="18"/>
          <w:lang w:val="en-US"/>
        </w:rPr>
        <w:t>s</w:t>
      </w:r>
      <w:r w:rsidRPr="00AE10F6">
        <w:rPr>
          <w:rFonts w:cs="Arial"/>
          <w:sz w:val="18"/>
          <w:szCs w:val="18"/>
          <w:lang w:val="en-US"/>
        </w:rPr>
        <w:t xml:space="preserve">ynthesis of </w:t>
      </w:r>
      <w:r w:rsidR="00AE10F6">
        <w:rPr>
          <w:rFonts w:cs="Arial"/>
          <w:sz w:val="18"/>
          <w:szCs w:val="18"/>
          <w:lang w:val="en-US"/>
        </w:rPr>
        <w:t>r</w:t>
      </w:r>
      <w:r w:rsidRPr="00AE10F6">
        <w:rPr>
          <w:rFonts w:cs="Arial"/>
          <w:sz w:val="18"/>
          <w:szCs w:val="18"/>
          <w:lang w:val="en-US"/>
        </w:rPr>
        <w:t>aspberry</w:t>
      </w:r>
      <w:r w:rsidRPr="00AE10F6">
        <w:rPr>
          <w:rFonts w:ascii="Cambria Math" w:hAnsi="Cambria Math" w:cs="Cambria Math"/>
          <w:sz w:val="18"/>
          <w:szCs w:val="18"/>
          <w:lang w:val="en-US"/>
        </w:rPr>
        <w:t>‐</w:t>
      </w:r>
      <w:r w:rsidR="00AE10F6">
        <w:rPr>
          <w:rFonts w:cs="Arial"/>
          <w:sz w:val="18"/>
          <w:szCs w:val="18"/>
          <w:lang w:val="en-US"/>
        </w:rPr>
        <w:t>li</w:t>
      </w:r>
      <w:r w:rsidRPr="00AE10F6">
        <w:rPr>
          <w:rFonts w:cs="Arial"/>
          <w:sz w:val="18"/>
          <w:szCs w:val="18"/>
          <w:lang w:val="en-US"/>
        </w:rPr>
        <w:t xml:space="preserve">ke </w:t>
      </w:r>
      <w:r w:rsidR="00AE10F6">
        <w:rPr>
          <w:rFonts w:cs="Arial"/>
          <w:sz w:val="18"/>
          <w:szCs w:val="18"/>
          <w:lang w:val="en-US"/>
        </w:rPr>
        <w:t>c</w:t>
      </w:r>
      <w:r w:rsidRPr="00AE10F6">
        <w:rPr>
          <w:rFonts w:cs="Arial"/>
          <w:sz w:val="18"/>
          <w:szCs w:val="18"/>
          <w:lang w:val="en-US"/>
        </w:rPr>
        <w:t xml:space="preserve">ovalent </w:t>
      </w:r>
      <w:r w:rsidR="00AE10F6">
        <w:rPr>
          <w:rFonts w:cs="Arial"/>
          <w:sz w:val="18"/>
          <w:szCs w:val="18"/>
          <w:lang w:val="en-US"/>
        </w:rPr>
        <w:t>o</w:t>
      </w:r>
      <w:r w:rsidRPr="00AE10F6">
        <w:rPr>
          <w:rFonts w:cs="Arial"/>
          <w:sz w:val="18"/>
          <w:szCs w:val="18"/>
          <w:lang w:val="en-US"/>
        </w:rPr>
        <w:t xml:space="preserve">rganic </w:t>
      </w:r>
      <w:r w:rsidR="00AE10F6">
        <w:rPr>
          <w:rFonts w:cs="Arial"/>
          <w:sz w:val="18"/>
          <w:szCs w:val="18"/>
          <w:lang w:val="en-US"/>
        </w:rPr>
        <w:t>fr</w:t>
      </w:r>
      <w:r w:rsidRPr="00AE10F6">
        <w:rPr>
          <w:rFonts w:cs="Arial"/>
          <w:sz w:val="18"/>
          <w:szCs w:val="18"/>
          <w:lang w:val="en-US"/>
        </w:rPr>
        <w:t>amework</w:t>
      </w:r>
      <w:r w:rsidRPr="00AE10F6">
        <w:rPr>
          <w:rFonts w:ascii="Cambria Math" w:hAnsi="Cambria Math" w:cs="Cambria Math"/>
          <w:sz w:val="18"/>
          <w:szCs w:val="18"/>
          <w:lang w:val="en-US"/>
        </w:rPr>
        <w:t>‐</w:t>
      </w:r>
      <w:r w:rsidR="00AE10F6">
        <w:rPr>
          <w:rFonts w:cs="Arial"/>
          <w:sz w:val="18"/>
          <w:szCs w:val="18"/>
          <w:lang w:val="en-US"/>
        </w:rPr>
        <w:t>p</w:t>
      </w:r>
      <w:r w:rsidRPr="00AE10F6">
        <w:rPr>
          <w:rFonts w:cs="Arial"/>
          <w:sz w:val="18"/>
          <w:szCs w:val="18"/>
          <w:lang w:val="en-US"/>
        </w:rPr>
        <w:t xml:space="preserve">olymer </w:t>
      </w:r>
      <w:r w:rsidR="00AE10F6">
        <w:rPr>
          <w:rFonts w:cs="Arial"/>
          <w:sz w:val="18"/>
          <w:szCs w:val="18"/>
          <w:lang w:val="en-US"/>
        </w:rPr>
        <w:t>p</w:t>
      </w:r>
      <w:r w:rsidRPr="00AE10F6">
        <w:rPr>
          <w:rFonts w:cs="Arial"/>
          <w:sz w:val="18"/>
          <w:szCs w:val="18"/>
          <w:lang w:val="en-US"/>
        </w:rPr>
        <w:t xml:space="preserve">articles with a </w:t>
      </w:r>
      <w:r w:rsidR="00AE10F6">
        <w:rPr>
          <w:rFonts w:cs="Arial"/>
          <w:sz w:val="18"/>
          <w:szCs w:val="18"/>
          <w:lang w:val="en-US"/>
        </w:rPr>
        <w:t>r</w:t>
      </w:r>
      <w:r w:rsidRPr="00AE10F6">
        <w:rPr>
          <w:rFonts w:cs="Arial"/>
          <w:sz w:val="18"/>
          <w:szCs w:val="18"/>
          <w:lang w:val="en-US"/>
        </w:rPr>
        <w:t xml:space="preserve">adial </w:t>
      </w:r>
      <w:r w:rsidR="00AE10F6">
        <w:rPr>
          <w:rFonts w:cs="Arial"/>
          <w:sz w:val="18"/>
          <w:szCs w:val="18"/>
          <w:lang w:val="en-US"/>
        </w:rPr>
        <w:t>s</w:t>
      </w:r>
      <w:r w:rsidRPr="00AE10F6">
        <w:rPr>
          <w:rFonts w:cs="Arial"/>
          <w:sz w:val="18"/>
          <w:szCs w:val="18"/>
          <w:lang w:val="en-US"/>
        </w:rPr>
        <w:t>ingle</w:t>
      </w:r>
      <w:r w:rsidRPr="00AE10F6">
        <w:rPr>
          <w:rFonts w:ascii="Cambria Math" w:hAnsi="Cambria Math" w:cs="Cambria Math"/>
          <w:sz w:val="18"/>
          <w:szCs w:val="18"/>
          <w:lang w:val="en-US"/>
        </w:rPr>
        <w:t>‐</w:t>
      </w:r>
      <w:r w:rsidR="00AE10F6">
        <w:rPr>
          <w:rFonts w:cs="Arial"/>
          <w:sz w:val="18"/>
          <w:szCs w:val="18"/>
          <w:lang w:val="en-US"/>
        </w:rPr>
        <w:t>c</w:t>
      </w:r>
      <w:r w:rsidRPr="00AE10F6">
        <w:rPr>
          <w:rFonts w:cs="Arial"/>
          <w:sz w:val="18"/>
          <w:szCs w:val="18"/>
          <w:lang w:val="en-US"/>
        </w:rPr>
        <w:t xml:space="preserve">rystal </w:t>
      </w:r>
      <w:r w:rsidR="00AE10F6">
        <w:rPr>
          <w:rFonts w:cs="Arial"/>
          <w:sz w:val="18"/>
          <w:szCs w:val="18"/>
          <w:lang w:val="en-US"/>
        </w:rPr>
        <w:t>g</w:t>
      </w:r>
      <w:r w:rsidRPr="00AE10F6">
        <w:rPr>
          <w:rFonts w:cs="Arial"/>
          <w:sz w:val="18"/>
          <w:szCs w:val="18"/>
          <w:lang w:val="en-US"/>
        </w:rPr>
        <w:t xml:space="preserve">rain </w:t>
      </w:r>
      <w:r w:rsidR="00AE10F6">
        <w:rPr>
          <w:rFonts w:cs="Arial"/>
          <w:sz w:val="18"/>
          <w:szCs w:val="18"/>
          <w:lang w:val="en-US"/>
        </w:rPr>
        <w:t>o</w:t>
      </w:r>
      <w:r w:rsidRPr="00AE10F6">
        <w:rPr>
          <w:rFonts w:cs="Arial"/>
          <w:sz w:val="18"/>
          <w:szCs w:val="18"/>
          <w:lang w:val="en-US"/>
        </w:rPr>
        <w:t xml:space="preserve">rientation, </w:t>
      </w:r>
      <w:r w:rsidRPr="00AE10F6">
        <w:rPr>
          <w:rFonts w:cs="Arial"/>
          <w:i/>
          <w:sz w:val="18"/>
          <w:szCs w:val="18"/>
          <w:lang w:val="en-US"/>
        </w:rPr>
        <w:t>Small</w:t>
      </w:r>
      <w:r w:rsidR="00F13A8D" w:rsidRPr="00AE10F6">
        <w:rPr>
          <w:rFonts w:cs="Arial"/>
          <w:sz w:val="18"/>
          <w:szCs w:val="18"/>
          <w:lang w:val="en-US"/>
        </w:rPr>
        <w:t xml:space="preserve"> </w:t>
      </w:r>
      <w:r w:rsidRPr="00AE10F6">
        <w:rPr>
          <w:rFonts w:cs="Arial"/>
          <w:b/>
          <w:sz w:val="18"/>
          <w:szCs w:val="18"/>
          <w:lang w:val="en-US"/>
        </w:rPr>
        <w:t>2023</w:t>
      </w:r>
      <w:r w:rsidRPr="00AE10F6">
        <w:rPr>
          <w:rFonts w:cs="Arial"/>
          <w:sz w:val="18"/>
          <w:szCs w:val="18"/>
          <w:lang w:val="en-US"/>
        </w:rPr>
        <w:t xml:space="preserve">, </w:t>
      </w:r>
      <w:r w:rsidRPr="00AE10F6">
        <w:rPr>
          <w:rFonts w:cs="Arial"/>
          <w:i/>
          <w:sz w:val="18"/>
          <w:szCs w:val="18"/>
          <w:lang w:val="en-US"/>
        </w:rPr>
        <w:t>19</w:t>
      </w:r>
      <w:r w:rsidRPr="00AE10F6">
        <w:rPr>
          <w:rFonts w:cs="Arial"/>
          <w:sz w:val="18"/>
          <w:szCs w:val="18"/>
          <w:lang w:val="en-US"/>
        </w:rPr>
        <w:t xml:space="preserve"> (49), 2303697.</w:t>
      </w:r>
    </w:p>
    <w:p w14:paraId="3D05F7F9" w14:textId="63B387A4" w:rsidR="00D5673D" w:rsidRPr="00AE10F6" w:rsidRDefault="00F840EE" w:rsidP="00D5673D">
      <w:pPr>
        <w:pStyle w:val="Prrafodelista"/>
        <w:numPr>
          <w:ilvl w:val="0"/>
          <w:numId w:val="1"/>
        </w:numPr>
        <w:spacing w:line="240" w:lineRule="auto"/>
        <w:rPr>
          <w:rFonts w:cs="Arial"/>
          <w:sz w:val="18"/>
          <w:szCs w:val="18"/>
        </w:rPr>
      </w:pPr>
      <w:r w:rsidRPr="00AE10F6">
        <w:rPr>
          <w:rFonts w:cs="Arial"/>
          <w:sz w:val="18"/>
          <w:szCs w:val="18"/>
        </w:rPr>
        <w:t>Salaün, P.</w:t>
      </w:r>
      <w:r w:rsidR="00F94A0E">
        <w:rPr>
          <w:rFonts w:cs="Arial"/>
          <w:sz w:val="18"/>
          <w:szCs w:val="18"/>
        </w:rPr>
        <w:t xml:space="preserve">, </w:t>
      </w:r>
      <w:r w:rsidRPr="00AE10F6">
        <w:rPr>
          <w:rFonts w:cs="Arial"/>
          <w:sz w:val="18"/>
          <w:szCs w:val="18"/>
        </w:rPr>
        <w:t>Mouloud, B.</w:t>
      </w:r>
      <w:r w:rsidR="00F94A0E">
        <w:rPr>
          <w:rFonts w:cs="Arial"/>
          <w:sz w:val="18"/>
          <w:szCs w:val="18"/>
        </w:rPr>
        <w:t>-E.</w:t>
      </w:r>
      <w:r w:rsidRPr="00AE10F6">
        <w:rPr>
          <w:rFonts w:cs="Arial"/>
          <w:sz w:val="18"/>
          <w:szCs w:val="18"/>
        </w:rPr>
        <w:t xml:space="preserve">, Richard, E. </w:t>
      </w:r>
      <w:r w:rsidR="00F94A0E">
        <w:rPr>
          <w:rFonts w:cs="Arial"/>
          <w:sz w:val="18"/>
          <w:szCs w:val="18"/>
        </w:rPr>
        <w:t>,</w:t>
      </w:r>
      <w:r w:rsidRPr="00AE10F6">
        <w:rPr>
          <w:rFonts w:cs="Arial"/>
          <w:sz w:val="18"/>
          <w:szCs w:val="18"/>
        </w:rPr>
        <w:t xml:space="preserve">Mariani, V. Tahon, J.-F., Addad, A., Grazon, C., Woisel, P., </w:t>
      </w:r>
      <w:r w:rsidRPr="00AE10F6">
        <w:rPr>
          <w:rFonts w:cs="Arial"/>
          <w:sz w:val="18"/>
          <w:szCs w:val="18"/>
          <w:lang w:val="en-US"/>
        </w:rPr>
        <w:t xml:space="preserve">Le Fer, G. </w:t>
      </w:r>
      <w:r w:rsidRPr="00AE10F6">
        <w:rPr>
          <w:rFonts w:cs="Arial"/>
          <w:sz w:val="18"/>
          <w:szCs w:val="18"/>
        </w:rPr>
        <w:t xml:space="preserve">Polymer-driven self-templated synthesis of boronate-COF hollow spheres: toward the development of nanoreactors, </w:t>
      </w:r>
      <w:r w:rsidRPr="00AE10F6">
        <w:rPr>
          <w:rFonts w:cs="Arial"/>
          <w:i/>
          <w:iCs/>
          <w:sz w:val="18"/>
          <w:szCs w:val="18"/>
        </w:rPr>
        <w:t>ACS Applied Materials and Interfaces</w:t>
      </w:r>
      <w:r w:rsidR="00F13A8D" w:rsidRPr="00AE10F6">
        <w:rPr>
          <w:rFonts w:cs="Arial"/>
          <w:sz w:val="18"/>
          <w:szCs w:val="18"/>
        </w:rPr>
        <w:t xml:space="preserve"> </w:t>
      </w:r>
      <w:r w:rsidRPr="00AE10F6">
        <w:rPr>
          <w:rFonts w:cs="Arial"/>
          <w:b/>
          <w:bCs/>
          <w:sz w:val="18"/>
          <w:szCs w:val="18"/>
        </w:rPr>
        <w:t>2026</w:t>
      </w:r>
      <w:r w:rsidRPr="00AE10F6">
        <w:rPr>
          <w:rFonts w:cs="Arial"/>
          <w:sz w:val="18"/>
          <w:szCs w:val="18"/>
        </w:rPr>
        <w:t xml:space="preserve">, </w:t>
      </w:r>
      <w:r w:rsidRPr="00AE10F6">
        <w:rPr>
          <w:rStyle w:val="Textoennegrita"/>
          <w:rFonts w:cs="Arial"/>
          <w:b w:val="0"/>
          <w:bCs w:val="0"/>
          <w:sz w:val="18"/>
          <w:szCs w:val="18"/>
        </w:rPr>
        <w:t>DOI:</w:t>
      </w:r>
      <w:r w:rsidRPr="00AE10F6">
        <w:rPr>
          <w:rFonts w:cs="Arial"/>
          <w:sz w:val="18"/>
          <w:szCs w:val="18"/>
        </w:rPr>
        <w:t xml:space="preserve"> 10.1021/acsami.6c06835</w:t>
      </w:r>
      <w:r w:rsidR="00F13A8D" w:rsidRPr="00AE10F6">
        <w:rPr>
          <w:rFonts w:cs="Arial"/>
          <w:sz w:val="18"/>
          <w:szCs w:val="18"/>
        </w:rPr>
        <w:t>.</w:t>
      </w:r>
    </w:p>
    <w:p w14:paraId="0A73789B" w14:textId="77777777" w:rsidR="00AE10F6" w:rsidRPr="00AE10F6" w:rsidRDefault="00AE10F6" w:rsidP="00D5673D">
      <w:pPr>
        <w:pStyle w:val="Prrafodelista"/>
        <w:spacing w:line="240" w:lineRule="auto"/>
        <w:ind w:left="0"/>
        <w:rPr>
          <w:b/>
          <w:bCs/>
          <w:sz w:val="20"/>
          <w:szCs w:val="20"/>
        </w:rPr>
      </w:pPr>
    </w:p>
    <w:p w14:paraId="425A7C19" w14:textId="2ABBE205" w:rsidR="00AE10F6" w:rsidRDefault="00AE10F6" w:rsidP="00AE10F6">
      <w:pPr>
        <w:pStyle w:val="Prrafodelista"/>
        <w:spacing w:after="0" w:line="240" w:lineRule="auto"/>
        <w:ind w:left="0"/>
        <w:jc w:val="center"/>
        <w:rPr>
          <w:b/>
          <w:bCs/>
          <w:sz w:val="20"/>
          <w:szCs w:val="20"/>
        </w:rPr>
      </w:pPr>
      <w:r w:rsidRPr="00AE10F6">
        <w:rPr>
          <w:b/>
          <w:bCs/>
          <w:sz w:val="20"/>
          <w:szCs w:val="20"/>
        </w:rPr>
        <w:t>Short Bio</w:t>
      </w:r>
    </w:p>
    <w:p w14:paraId="04DA9F6E" w14:textId="77777777" w:rsidR="00AE10F6" w:rsidRPr="00AE10F6" w:rsidRDefault="00AE10F6" w:rsidP="00AE10F6">
      <w:pPr>
        <w:pStyle w:val="Prrafodelista"/>
        <w:spacing w:after="0" w:line="240" w:lineRule="auto"/>
        <w:ind w:left="0"/>
        <w:jc w:val="center"/>
        <w:rPr>
          <w:b/>
          <w:bCs/>
          <w:sz w:val="20"/>
          <w:szCs w:val="20"/>
        </w:rPr>
      </w:pPr>
    </w:p>
    <w:p w14:paraId="5BB79CB8" w14:textId="325D510D" w:rsidR="00D5673D" w:rsidRPr="00D5673D" w:rsidRDefault="00D5673D" w:rsidP="00AE10F6">
      <w:pPr>
        <w:pStyle w:val="Prrafodelista"/>
        <w:spacing w:before="240" w:line="240" w:lineRule="auto"/>
        <w:ind w:left="0" w:firstLine="708"/>
        <w:rPr>
          <w:rFonts w:cs="Arial"/>
          <w:sz w:val="20"/>
          <w:szCs w:val="20"/>
        </w:rPr>
      </w:pPr>
      <w:r w:rsidRPr="00D5673D">
        <w:rPr>
          <w:sz w:val="20"/>
          <w:szCs w:val="20"/>
        </w:rPr>
        <w:t>G</w:t>
      </w:r>
      <w:r w:rsidRPr="00D5673D">
        <w:rPr>
          <w:rFonts w:cs="Arial"/>
          <w:sz w:val="20"/>
          <w:szCs w:val="20"/>
        </w:rPr>
        <w:t>aëlle L</w:t>
      </w:r>
      <w:r w:rsidR="00AE10F6">
        <w:rPr>
          <w:rFonts w:cs="Arial"/>
          <w:sz w:val="20"/>
          <w:szCs w:val="20"/>
        </w:rPr>
        <w:t>e Fer</w:t>
      </w:r>
      <w:r w:rsidRPr="00D5673D">
        <w:rPr>
          <w:rFonts w:cs="Arial"/>
          <w:sz w:val="20"/>
          <w:szCs w:val="20"/>
        </w:rPr>
        <w:t xml:space="preserve"> is a CNRS researcher since 2020, in the “Unité Matériaux et Transformations” (UMR 8207) in Lille, France. In 2015, she obtained a PhD in chemistry (Université Paris-Est) at the Institut de Chimie et des Matériaux Paris-Est (UMR 7182). Her PhD thesis was focused on the development of polymer nanoparticles. Following her interest in polymer self-assembly, she joined the group of Prof. Sébastien Lecommandoux at the Laboratoire de Chimie des Polymères Organiques (UMR 5629) for a 2-year post-doctorate. Then, she moved to the Prof. Matthew Becker’s group at the University of Akron, USA, for a second 2-year postdoc. She designed and characterized 3D-printed porous shape-memory materials. Currently, she is developing her own topic on materials combining both COFs and polymers. She supervised three PhD students and four postdocs, was the coordinator of one ANR, one international chair with Ghent University (Belgium) and one CNRS-Emergence project.</w:t>
      </w:r>
    </w:p>
    <w:sectPr w:rsidR="00D5673D" w:rsidRPr="00D5673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007252"/>
    <w:multiLevelType w:val="hybridMultilevel"/>
    <w:tmpl w:val="34FE8170"/>
    <w:lvl w:ilvl="0" w:tplc="040C000F">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num w:numId="1" w16cid:durableId="4809239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hideSpellingErrors/>
  <w:hideGrammaticalError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4B6"/>
    <w:rsid w:val="000A115B"/>
    <w:rsid w:val="00111C92"/>
    <w:rsid w:val="00136870"/>
    <w:rsid w:val="001B4BC8"/>
    <w:rsid w:val="001C42D2"/>
    <w:rsid w:val="00377E19"/>
    <w:rsid w:val="004E3FA1"/>
    <w:rsid w:val="00783401"/>
    <w:rsid w:val="0087660F"/>
    <w:rsid w:val="00903B46"/>
    <w:rsid w:val="009117F4"/>
    <w:rsid w:val="00962907"/>
    <w:rsid w:val="009E1040"/>
    <w:rsid w:val="00A72AD2"/>
    <w:rsid w:val="00AE10F6"/>
    <w:rsid w:val="00C74F67"/>
    <w:rsid w:val="00D5673D"/>
    <w:rsid w:val="00D86B9E"/>
    <w:rsid w:val="00E514B6"/>
    <w:rsid w:val="00F13A8D"/>
    <w:rsid w:val="00F840EE"/>
    <w:rsid w:val="00F94A0E"/>
    <w:rsid w:val="00F96FB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B41827E"/>
  <w15:chartTrackingRefBased/>
  <w15:docId w15:val="{AFDA8021-C57A-433B-929A-4D6349C16A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14B6"/>
  </w:style>
  <w:style w:type="paragraph" w:styleId="Ttulo3">
    <w:name w:val="heading 3"/>
    <w:basedOn w:val="Normal"/>
    <w:link w:val="Ttulo3Car"/>
    <w:uiPriority w:val="9"/>
    <w:qFormat/>
    <w:rsid w:val="00C74F67"/>
    <w:pPr>
      <w:spacing w:before="100" w:beforeAutospacing="1" w:after="100" w:afterAutospacing="1" w:line="240" w:lineRule="auto"/>
      <w:outlineLvl w:val="2"/>
    </w:pPr>
    <w:rPr>
      <w:rFonts w:ascii="Times New Roman" w:eastAsia="Times New Roman" w:hAnsi="Times New Roman" w:cs="Times New Roman"/>
      <w:b/>
      <w:bCs/>
      <w:sz w:val="27"/>
      <w:szCs w:val="27"/>
      <w:lang w:eastAsia="fr-F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AuthorAffiliation">
    <w:name w:val="Author Affiliation"/>
    <w:basedOn w:val="Normal"/>
    <w:qFormat/>
    <w:rsid w:val="00E514B6"/>
    <w:pPr>
      <w:suppressAutoHyphens/>
      <w:spacing w:after="0" w:line="240" w:lineRule="auto"/>
      <w:jc w:val="center"/>
    </w:pPr>
    <w:rPr>
      <w:rFonts w:ascii="Times New Roman" w:eastAsia="Times New Roman" w:hAnsi="Times New Roman" w:cs="Times New Roman"/>
      <w:i/>
      <w:sz w:val="20"/>
      <w:szCs w:val="20"/>
      <w:lang w:val="en-US" w:eastAsia="ar-SA"/>
    </w:rPr>
  </w:style>
  <w:style w:type="paragraph" w:customStyle="1" w:styleId="Title1">
    <w:name w:val="Title1"/>
    <w:basedOn w:val="Normal"/>
    <w:next w:val="Normal"/>
    <w:qFormat/>
    <w:rsid w:val="00E514B6"/>
    <w:pPr>
      <w:spacing w:before="120" w:after="0" w:line="480" w:lineRule="exact"/>
      <w:jc w:val="both"/>
    </w:pPr>
    <w:rPr>
      <w:rFonts w:ascii="Arial" w:eastAsia="MS Mincho" w:hAnsi="Arial" w:cs="Times New Roman"/>
      <w:b/>
      <w:sz w:val="32"/>
      <w:szCs w:val="28"/>
      <w:lang w:val="de-DE" w:eastAsia="ja-JP"/>
    </w:rPr>
  </w:style>
  <w:style w:type="paragraph" w:styleId="NormalWeb">
    <w:name w:val="Normal (Web)"/>
    <w:basedOn w:val="Normal"/>
    <w:uiPriority w:val="99"/>
    <w:unhideWhenUsed/>
    <w:rsid w:val="00E514B6"/>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EndNoteBibliography">
    <w:name w:val="EndNote Bibliography"/>
    <w:basedOn w:val="Normal"/>
    <w:link w:val="EndNoteBibliographyCar"/>
    <w:rsid w:val="00E514B6"/>
    <w:pPr>
      <w:spacing w:line="240" w:lineRule="auto"/>
    </w:pPr>
    <w:rPr>
      <w:rFonts w:ascii="Calibri" w:hAnsi="Calibri" w:cs="Calibri"/>
      <w:noProof/>
      <w:lang w:val="en-US"/>
    </w:rPr>
  </w:style>
  <w:style w:type="character" w:customStyle="1" w:styleId="EndNoteBibliographyCar">
    <w:name w:val="EndNote Bibliography Car"/>
    <w:basedOn w:val="Fuentedeprrafopredeter"/>
    <w:link w:val="EndNoteBibliography"/>
    <w:rsid w:val="00E514B6"/>
    <w:rPr>
      <w:rFonts w:ascii="Calibri" w:hAnsi="Calibri" w:cs="Calibri"/>
      <w:noProof/>
      <w:lang w:val="en-US"/>
    </w:rPr>
  </w:style>
  <w:style w:type="paragraph" w:styleId="Prrafodelista">
    <w:name w:val="List Paragraph"/>
    <w:basedOn w:val="Normal"/>
    <w:uiPriority w:val="34"/>
    <w:qFormat/>
    <w:rsid w:val="00E514B6"/>
    <w:pPr>
      <w:spacing w:line="360" w:lineRule="auto"/>
      <w:ind w:left="720"/>
      <w:contextualSpacing/>
      <w:jc w:val="both"/>
    </w:pPr>
    <w:rPr>
      <w:rFonts w:ascii="Arial" w:hAnsi="Arial"/>
      <w:sz w:val="24"/>
    </w:rPr>
  </w:style>
  <w:style w:type="character" w:styleId="Textoennegrita">
    <w:name w:val="Strong"/>
    <w:basedOn w:val="Fuentedeprrafopredeter"/>
    <w:uiPriority w:val="22"/>
    <w:qFormat/>
    <w:rsid w:val="00783401"/>
    <w:rPr>
      <w:b/>
      <w:bCs/>
    </w:rPr>
  </w:style>
  <w:style w:type="character" w:customStyle="1" w:styleId="Ttulo3Car">
    <w:name w:val="Título 3 Car"/>
    <w:basedOn w:val="Fuentedeprrafopredeter"/>
    <w:link w:val="Ttulo3"/>
    <w:uiPriority w:val="9"/>
    <w:rsid w:val="00C74F67"/>
    <w:rPr>
      <w:rFonts w:ascii="Times New Roman" w:eastAsia="Times New Roman" w:hAnsi="Times New Roman" w:cs="Times New Roman"/>
      <w:b/>
      <w:bCs/>
      <w:sz w:val="27"/>
      <w:szCs w:val="27"/>
      <w:lang w:eastAsia="fr-FR"/>
    </w:rPr>
  </w:style>
  <w:style w:type="paragraph" w:customStyle="1" w:styleId="isselectedend">
    <w:name w:val="isselectedend"/>
    <w:basedOn w:val="Normal"/>
    <w:rsid w:val="00C74F67"/>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Hipervnculo">
    <w:name w:val="Hyperlink"/>
    <w:basedOn w:val="Fuentedeprrafopredeter"/>
    <w:uiPriority w:val="99"/>
    <w:unhideWhenUsed/>
    <w:rsid w:val="00AE10F6"/>
    <w:rPr>
      <w:color w:val="0563C1" w:themeColor="hyperlink"/>
      <w:u w:val="single"/>
    </w:rPr>
  </w:style>
  <w:style w:type="character" w:styleId="Mencinsinresolver">
    <w:name w:val="Unresolved Mention"/>
    <w:basedOn w:val="Fuentedeprrafopredeter"/>
    <w:uiPriority w:val="99"/>
    <w:semiHidden/>
    <w:unhideWhenUsed/>
    <w:rsid w:val="00AE10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938915">
      <w:bodyDiv w:val="1"/>
      <w:marLeft w:val="0"/>
      <w:marRight w:val="0"/>
      <w:marTop w:val="0"/>
      <w:marBottom w:val="0"/>
      <w:divBdr>
        <w:top w:val="none" w:sz="0" w:space="0" w:color="auto"/>
        <w:left w:val="none" w:sz="0" w:space="0" w:color="auto"/>
        <w:bottom w:val="none" w:sz="0" w:space="0" w:color="auto"/>
        <w:right w:val="none" w:sz="0" w:space="0" w:color="auto"/>
      </w:divBdr>
    </w:div>
    <w:div w:id="708920846">
      <w:bodyDiv w:val="1"/>
      <w:marLeft w:val="0"/>
      <w:marRight w:val="0"/>
      <w:marTop w:val="0"/>
      <w:marBottom w:val="0"/>
      <w:divBdr>
        <w:top w:val="none" w:sz="0" w:space="0" w:color="auto"/>
        <w:left w:val="none" w:sz="0" w:space="0" w:color="auto"/>
        <w:bottom w:val="none" w:sz="0" w:space="0" w:color="auto"/>
        <w:right w:val="none" w:sz="0" w:space="0" w:color="auto"/>
      </w:divBdr>
    </w:div>
    <w:div w:id="1402944523">
      <w:bodyDiv w:val="1"/>
      <w:marLeft w:val="0"/>
      <w:marRight w:val="0"/>
      <w:marTop w:val="0"/>
      <w:marBottom w:val="0"/>
      <w:divBdr>
        <w:top w:val="none" w:sz="0" w:space="0" w:color="auto"/>
        <w:left w:val="none" w:sz="0" w:space="0" w:color="auto"/>
        <w:bottom w:val="none" w:sz="0" w:space="0" w:color="auto"/>
        <w:right w:val="none" w:sz="0" w:space="0" w:color="auto"/>
      </w:divBdr>
    </w:div>
    <w:div w:id="2038961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646</Words>
  <Characters>3553</Characters>
  <Application>Microsoft Office Word</Application>
  <DocSecurity>0</DocSecurity>
  <Lines>29</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Gaëlle Le Fer</dc:creator>
  <cp:keywords/>
  <dc:description/>
  <cp:lastModifiedBy>Marta Sanmartí</cp:lastModifiedBy>
  <cp:revision>2</cp:revision>
  <dcterms:created xsi:type="dcterms:W3CDTF">2026-10-05T10:55:00Z</dcterms:created>
  <dcterms:modified xsi:type="dcterms:W3CDTF">2026-10-05T10:55:00Z</dcterms:modified>
</cp:coreProperties>
</file>