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1CCE" w14:textId="77777777" w:rsidR="004701DB" w:rsidRPr="000A6035" w:rsidRDefault="004701DB" w:rsidP="00121F36">
      <w:pPr>
        <w:pStyle w:val="Ttulo1"/>
        <w:pBdr>
          <w:bottom w:val="none" w:sz="0" w:space="0" w:color="auto"/>
        </w:pBdr>
        <w:spacing w:before="360" w:after="360"/>
        <w:jc w:val="right"/>
        <w:rPr>
          <w:b w:val="0"/>
          <w:bCs/>
          <w:iCs/>
          <w:color w:val="000000"/>
          <w:sz w:val="18"/>
        </w:rPr>
      </w:pPr>
    </w:p>
    <w:p w14:paraId="27BFD312" w14:textId="77777777" w:rsidR="004701DB" w:rsidRPr="000A6035" w:rsidRDefault="004701DB" w:rsidP="00121F36">
      <w:pPr>
        <w:pStyle w:val="Ttulo1"/>
        <w:pBdr>
          <w:bottom w:val="none" w:sz="0" w:space="0" w:color="auto"/>
        </w:pBdr>
        <w:spacing w:before="360" w:after="360"/>
        <w:jc w:val="right"/>
        <w:rPr>
          <w:bCs/>
          <w:sz w:val="18"/>
        </w:rPr>
      </w:pPr>
    </w:p>
    <w:p w14:paraId="051110EA" w14:textId="77777777" w:rsidR="004701DB" w:rsidRPr="000A6035" w:rsidRDefault="004701DB" w:rsidP="00121F36">
      <w:pPr>
        <w:rPr>
          <w:sz w:val="22"/>
          <w:lang w:val="ca-ES"/>
        </w:rPr>
      </w:pPr>
    </w:p>
    <w:p w14:paraId="7AC29D66" w14:textId="7137C60F" w:rsidR="004701DB" w:rsidRPr="000A6035" w:rsidRDefault="009672B0" w:rsidP="009672B0">
      <w:pPr>
        <w:pStyle w:val="Ttulo1"/>
        <w:tabs>
          <w:tab w:val="left" w:pos="6960"/>
        </w:tabs>
        <w:spacing w:before="360" w:after="360"/>
        <w:rPr>
          <w:bCs/>
          <w:szCs w:val="28"/>
        </w:rPr>
      </w:pPr>
      <w:r>
        <w:rPr>
          <w:bCs/>
          <w:szCs w:val="28"/>
        </w:rPr>
        <w:tab/>
      </w:r>
    </w:p>
    <w:p w14:paraId="171D3B55" w14:textId="77777777" w:rsidR="004701DB" w:rsidRPr="000A6035" w:rsidRDefault="004701DB" w:rsidP="00121F36">
      <w:pPr>
        <w:pStyle w:val="Ttulo1"/>
        <w:spacing w:before="360" w:after="360"/>
        <w:jc w:val="right"/>
        <w:rPr>
          <w:b w:val="0"/>
          <w:bCs/>
          <w:szCs w:val="28"/>
        </w:rPr>
      </w:pPr>
    </w:p>
    <w:p w14:paraId="5779E74C" w14:textId="77777777" w:rsidR="004701DB" w:rsidRPr="000A6035" w:rsidRDefault="004701DB" w:rsidP="00121F36">
      <w:pPr>
        <w:pStyle w:val="Ttulo1"/>
        <w:spacing w:before="360" w:after="360"/>
        <w:jc w:val="right"/>
        <w:rPr>
          <w:b w:val="0"/>
          <w:bCs/>
          <w:szCs w:val="28"/>
        </w:rPr>
      </w:pPr>
    </w:p>
    <w:p w14:paraId="7AAB2A05" w14:textId="77777777" w:rsidR="004701DB" w:rsidRPr="000A6035" w:rsidRDefault="004701DB" w:rsidP="00121F36">
      <w:pPr>
        <w:pStyle w:val="Ttulo1"/>
        <w:spacing w:before="360" w:after="360"/>
        <w:jc w:val="right"/>
        <w:rPr>
          <w:b w:val="0"/>
          <w:bCs/>
          <w:szCs w:val="28"/>
        </w:rPr>
      </w:pPr>
    </w:p>
    <w:p w14:paraId="3A6D292B" w14:textId="77777777" w:rsidR="007D2ACC" w:rsidRPr="000A6035" w:rsidRDefault="00583085" w:rsidP="00121F36">
      <w:pPr>
        <w:pStyle w:val="Ttulo1"/>
        <w:keepNext/>
        <w:jc w:val="right"/>
        <w:rPr>
          <w:bCs/>
          <w:caps w:val="0"/>
          <w:szCs w:val="28"/>
          <w:u w:val="single"/>
          <w:lang w:eastAsia="es-ES"/>
        </w:rPr>
      </w:pPr>
      <w:r w:rsidRPr="000A6035">
        <w:rPr>
          <w:bCs/>
          <w:caps w:val="0"/>
          <w:szCs w:val="28"/>
          <w:u w:val="single"/>
          <w:lang w:eastAsia="es-ES"/>
        </w:rPr>
        <w:t xml:space="preserve">PART 3: </w:t>
      </w:r>
      <w:r w:rsidR="007D2ACC" w:rsidRPr="000A6035">
        <w:rPr>
          <w:bCs/>
          <w:caps w:val="0"/>
          <w:szCs w:val="28"/>
          <w:u w:val="single"/>
          <w:lang w:eastAsia="es-ES"/>
        </w:rPr>
        <w:t>RESUM EXECUTIU</w:t>
      </w:r>
    </w:p>
    <w:p w14:paraId="5A0A6891" w14:textId="0B12D433" w:rsidR="00B2136F" w:rsidRPr="000A6035" w:rsidRDefault="006A7473" w:rsidP="00121F36">
      <w:pPr>
        <w:pStyle w:val="Ttulo1"/>
        <w:keepNext/>
        <w:jc w:val="right"/>
        <w:rPr>
          <w:bCs/>
          <w:caps w:val="0"/>
          <w:szCs w:val="28"/>
          <w:u w:val="single"/>
          <w:lang w:eastAsia="es-ES"/>
        </w:rPr>
      </w:pPr>
      <w:r w:rsidRPr="000A6035">
        <w:rPr>
          <w:bCs/>
          <w:caps w:val="0"/>
          <w:szCs w:val="28"/>
          <w:u w:val="single"/>
          <w:lang w:eastAsia="es-ES"/>
        </w:rPr>
        <w:br w:type="page"/>
      </w:r>
    </w:p>
    <w:p w14:paraId="5A96638C" w14:textId="3E6FA804" w:rsidR="00D11D2C" w:rsidRPr="000A6035" w:rsidRDefault="006A7473" w:rsidP="00121F36">
      <w:pPr>
        <w:pStyle w:val="Ttulo1"/>
        <w:keepNext/>
        <w:jc w:val="center"/>
        <w:rPr>
          <w:sz w:val="22"/>
        </w:rPr>
      </w:pPr>
      <w:r w:rsidRPr="000A6035">
        <w:rPr>
          <w:sz w:val="22"/>
        </w:rPr>
        <w:lastRenderedPageBreak/>
        <w:t xml:space="preserve">El present document és un resum executiu </w:t>
      </w:r>
      <w:r w:rsidR="00983F41" w:rsidRPr="000A6035">
        <w:rPr>
          <w:sz w:val="22"/>
        </w:rPr>
        <w:t>on</w:t>
      </w:r>
      <w:r w:rsidRPr="000A6035">
        <w:rPr>
          <w:sz w:val="22"/>
        </w:rPr>
        <w:t xml:space="preserve"> es presenten els principals resultats de l’anàlisi realitzada de l’Enquesta d’Hàbits de Mobilitat de la Comunitat Universitària de la UAB</w:t>
      </w:r>
      <w:r w:rsidR="006629C4" w:rsidRPr="000A6035">
        <w:rPr>
          <w:sz w:val="22"/>
        </w:rPr>
        <w:t xml:space="preserve"> 20</w:t>
      </w:r>
      <w:r w:rsidR="00E11904" w:rsidRPr="000A6035">
        <w:rPr>
          <w:sz w:val="22"/>
        </w:rPr>
        <w:t>25</w:t>
      </w:r>
      <w:r w:rsidRPr="000A6035">
        <w:rPr>
          <w:sz w:val="22"/>
        </w:rPr>
        <w:t>.</w:t>
      </w:r>
    </w:p>
    <w:p w14:paraId="5675E998" w14:textId="5B3E4021" w:rsidR="001E0FE4" w:rsidRPr="000A6035" w:rsidRDefault="003946C0" w:rsidP="00121F36">
      <w:pPr>
        <w:tabs>
          <w:tab w:val="left" w:pos="3060"/>
        </w:tabs>
        <w:rPr>
          <w:sz w:val="22"/>
          <w:lang w:val="ca-ES"/>
        </w:rPr>
      </w:pPr>
      <w:r w:rsidRPr="000A6035">
        <w:rPr>
          <w:sz w:val="22"/>
          <w:lang w:val="ca-ES"/>
        </w:rPr>
        <w:t>L</w:t>
      </w:r>
      <w:r w:rsidR="00D11D2C" w:rsidRPr="000A6035">
        <w:rPr>
          <w:sz w:val="22"/>
          <w:lang w:val="ca-ES"/>
        </w:rPr>
        <w:t xml:space="preserve">es taules i gràfics que apareixen </w:t>
      </w:r>
      <w:r w:rsidRPr="000A6035">
        <w:rPr>
          <w:sz w:val="22"/>
          <w:lang w:val="ca-ES"/>
        </w:rPr>
        <w:t xml:space="preserve">a continuació </w:t>
      </w:r>
      <w:r w:rsidR="00D11D2C" w:rsidRPr="000A6035">
        <w:rPr>
          <w:sz w:val="22"/>
          <w:lang w:val="ca-ES"/>
        </w:rPr>
        <w:t xml:space="preserve">no </w:t>
      </w:r>
      <w:r w:rsidR="00273670" w:rsidRPr="000A6035">
        <w:rPr>
          <w:sz w:val="22"/>
          <w:lang w:val="ca-ES"/>
        </w:rPr>
        <w:t xml:space="preserve">porten numeració ja que no s’ordenaran fins que es realitzi l’informe final. </w:t>
      </w:r>
    </w:p>
    <w:p w14:paraId="0AD88CA2" w14:textId="77777777" w:rsidR="00E039AB" w:rsidRPr="000A6035" w:rsidRDefault="00E039AB" w:rsidP="00121F36">
      <w:pPr>
        <w:tabs>
          <w:tab w:val="left" w:pos="3060"/>
        </w:tabs>
        <w:rPr>
          <w:sz w:val="22"/>
          <w:lang w:val="ca-ES"/>
        </w:rPr>
      </w:pPr>
    </w:p>
    <w:p w14:paraId="0900ADCC" w14:textId="77777777" w:rsidR="001E0FE4" w:rsidRPr="000A6035" w:rsidRDefault="001E0FE4" w:rsidP="00121F36">
      <w:pPr>
        <w:tabs>
          <w:tab w:val="left" w:pos="3060"/>
        </w:tabs>
        <w:rPr>
          <w:sz w:val="14"/>
          <w:szCs w:val="16"/>
          <w:lang w:val="ca-ES"/>
        </w:rPr>
      </w:pPr>
    </w:p>
    <w:p w14:paraId="7A180EFF" w14:textId="77777777" w:rsidR="006A7473" w:rsidRPr="000A6035" w:rsidRDefault="006A7473" w:rsidP="00121F36">
      <w:pPr>
        <w:pStyle w:val="Ttulo1"/>
        <w:rPr>
          <w:sz w:val="22"/>
        </w:rPr>
      </w:pPr>
      <w:r w:rsidRPr="000A6035">
        <w:rPr>
          <w:sz w:val="22"/>
        </w:rPr>
        <w:t>COMUNITAT UNIVERSITÀRIA</w:t>
      </w:r>
    </w:p>
    <w:p w14:paraId="08044D11" w14:textId="77777777" w:rsidR="006A7473" w:rsidRPr="000A6035" w:rsidRDefault="006A7473" w:rsidP="00121F36">
      <w:pPr>
        <w:tabs>
          <w:tab w:val="left" w:pos="3060"/>
        </w:tabs>
        <w:rPr>
          <w:sz w:val="14"/>
          <w:szCs w:val="16"/>
          <w:lang w:val="ca-ES"/>
        </w:rPr>
      </w:pPr>
    </w:p>
    <w:p w14:paraId="280D458A" w14:textId="77777777" w:rsidR="00173111" w:rsidRPr="000A6035" w:rsidRDefault="00173111" w:rsidP="00121F36">
      <w:pPr>
        <w:tabs>
          <w:tab w:val="left" w:pos="426"/>
        </w:tabs>
        <w:rPr>
          <w:b/>
          <w:sz w:val="22"/>
          <w:lang w:val="ca-ES"/>
        </w:rPr>
      </w:pPr>
    </w:p>
    <w:p w14:paraId="29F17831" w14:textId="2B9C98A2" w:rsidR="003F3CC0" w:rsidRPr="000A6035" w:rsidRDefault="00E82F5B" w:rsidP="00121F36">
      <w:pPr>
        <w:pStyle w:val="Prrafodelista"/>
        <w:numPr>
          <w:ilvl w:val="0"/>
          <w:numId w:val="31"/>
        </w:numPr>
        <w:tabs>
          <w:tab w:val="left" w:pos="3060"/>
        </w:tabs>
        <w:ind w:left="426" w:hanging="426"/>
        <w:rPr>
          <w:b/>
          <w:bCs/>
          <w:i/>
          <w:iCs/>
          <w:sz w:val="22"/>
        </w:rPr>
      </w:pPr>
      <w:r w:rsidRPr="000A6035">
        <w:rPr>
          <w:color w:val="000000" w:themeColor="text1"/>
          <w:sz w:val="22"/>
        </w:rPr>
        <w:t xml:space="preserve">Segons la informació facilitada </w:t>
      </w:r>
      <w:r w:rsidR="007C7834" w:rsidRPr="000A6035">
        <w:rPr>
          <w:color w:val="000000" w:themeColor="text1"/>
          <w:sz w:val="22"/>
        </w:rPr>
        <w:t>per la UAB relativa al curs 20</w:t>
      </w:r>
      <w:r w:rsidR="00E11904" w:rsidRPr="000A6035">
        <w:rPr>
          <w:color w:val="000000" w:themeColor="text1"/>
          <w:sz w:val="22"/>
        </w:rPr>
        <w:t>24</w:t>
      </w:r>
      <w:r w:rsidR="007C7834" w:rsidRPr="000A6035">
        <w:rPr>
          <w:color w:val="000000" w:themeColor="text1"/>
          <w:sz w:val="22"/>
        </w:rPr>
        <w:t>-20</w:t>
      </w:r>
      <w:r w:rsidR="00E11904" w:rsidRPr="000A6035">
        <w:rPr>
          <w:color w:val="000000" w:themeColor="text1"/>
          <w:sz w:val="22"/>
        </w:rPr>
        <w:t>25</w:t>
      </w:r>
      <w:r w:rsidRPr="000A6035">
        <w:rPr>
          <w:color w:val="000000" w:themeColor="text1"/>
          <w:sz w:val="22"/>
        </w:rPr>
        <w:t xml:space="preserve">, </w:t>
      </w:r>
      <w:r w:rsidR="00D72EB9" w:rsidRPr="000A6035">
        <w:rPr>
          <w:b/>
          <w:color w:val="000000" w:themeColor="text1"/>
          <w:sz w:val="22"/>
        </w:rPr>
        <w:t>43.082</w:t>
      </w:r>
      <w:r w:rsidR="0074549D" w:rsidRPr="000A6035">
        <w:rPr>
          <w:b/>
          <w:color w:val="000000" w:themeColor="text1"/>
          <w:sz w:val="22"/>
        </w:rPr>
        <w:t xml:space="preserve"> persones formen part de</w:t>
      </w:r>
      <w:r w:rsidR="0074549D" w:rsidRPr="000A6035">
        <w:rPr>
          <w:color w:val="000000" w:themeColor="text1"/>
          <w:sz w:val="22"/>
        </w:rPr>
        <w:t xml:space="preserve"> </w:t>
      </w:r>
      <w:r w:rsidR="009A781D" w:rsidRPr="000A6035">
        <w:rPr>
          <w:b/>
          <w:color w:val="000000" w:themeColor="text1"/>
          <w:sz w:val="22"/>
        </w:rPr>
        <w:t xml:space="preserve">la comunitat universitària de la UAB </w:t>
      </w:r>
      <w:r w:rsidR="0074549D" w:rsidRPr="000A6035">
        <w:rPr>
          <w:b/>
          <w:color w:val="000000" w:themeColor="text1"/>
          <w:sz w:val="22"/>
        </w:rPr>
        <w:t>usuària</w:t>
      </w:r>
      <w:r w:rsidR="009A781D" w:rsidRPr="000A6035">
        <w:rPr>
          <w:b/>
          <w:color w:val="000000" w:themeColor="text1"/>
          <w:sz w:val="22"/>
        </w:rPr>
        <w:t xml:space="preserve"> </w:t>
      </w:r>
      <w:r w:rsidR="0074549D" w:rsidRPr="000A6035">
        <w:rPr>
          <w:b/>
          <w:color w:val="000000" w:themeColor="text1"/>
          <w:sz w:val="22"/>
        </w:rPr>
        <w:t xml:space="preserve">del </w:t>
      </w:r>
      <w:r w:rsidR="00C056B7" w:rsidRPr="000A6035">
        <w:rPr>
          <w:b/>
          <w:color w:val="000000" w:themeColor="text1"/>
          <w:sz w:val="22"/>
        </w:rPr>
        <w:t>campus</w:t>
      </w:r>
      <w:r w:rsidR="009A781D" w:rsidRPr="000A6035">
        <w:rPr>
          <w:b/>
          <w:color w:val="000000" w:themeColor="text1"/>
          <w:sz w:val="22"/>
        </w:rPr>
        <w:t xml:space="preserve"> </w:t>
      </w:r>
      <w:r w:rsidR="0074549D" w:rsidRPr="000A6035">
        <w:rPr>
          <w:b/>
          <w:color w:val="000000" w:themeColor="text1"/>
          <w:sz w:val="22"/>
        </w:rPr>
        <w:t>de Bellaterra</w:t>
      </w:r>
      <w:r w:rsidR="00FF5190" w:rsidRPr="000A6035">
        <w:rPr>
          <w:color w:val="000000" w:themeColor="text1"/>
          <w:sz w:val="22"/>
        </w:rPr>
        <w:t>, de les quals el 6</w:t>
      </w:r>
      <w:r w:rsidR="00D72EB9" w:rsidRPr="000A6035">
        <w:rPr>
          <w:color w:val="000000" w:themeColor="text1"/>
          <w:sz w:val="22"/>
        </w:rPr>
        <w:t>4</w:t>
      </w:r>
      <w:r w:rsidR="00C056B7" w:rsidRPr="000A6035">
        <w:rPr>
          <w:color w:val="000000" w:themeColor="text1"/>
          <w:sz w:val="22"/>
        </w:rPr>
        <w:t>% formen l’alumnat</w:t>
      </w:r>
      <w:r w:rsidR="00FF5190" w:rsidRPr="000A6035">
        <w:rPr>
          <w:color w:val="000000" w:themeColor="text1"/>
          <w:sz w:val="22"/>
        </w:rPr>
        <w:t xml:space="preserve"> de grau, el 1</w:t>
      </w:r>
      <w:r w:rsidR="00D72EB9" w:rsidRPr="000A6035">
        <w:rPr>
          <w:color w:val="000000" w:themeColor="text1"/>
          <w:sz w:val="22"/>
        </w:rPr>
        <w:t>8,4</w:t>
      </w:r>
      <w:r w:rsidR="00C056B7" w:rsidRPr="000A6035">
        <w:rPr>
          <w:color w:val="000000" w:themeColor="text1"/>
          <w:sz w:val="22"/>
        </w:rPr>
        <w:t>% l’alumnat</w:t>
      </w:r>
      <w:r w:rsidR="00FF5190" w:rsidRPr="000A6035">
        <w:rPr>
          <w:color w:val="000000" w:themeColor="text1"/>
          <w:sz w:val="22"/>
        </w:rPr>
        <w:t xml:space="preserve"> de màster, postgrau o Doctorat, el 1</w:t>
      </w:r>
      <w:r w:rsidR="00D72EB9" w:rsidRPr="000A6035">
        <w:rPr>
          <w:color w:val="000000" w:themeColor="text1"/>
          <w:sz w:val="22"/>
        </w:rPr>
        <w:t>2,3</w:t>
      </w:r>
      <w:r w:rsidR="00FF5190" w:rsidRPr="000A6035">
        <w:rPr>
          <w:color w:val="000000" w:themeColor="text1"/>
          <w:sz w:val="22"/>
        </w:rPr>
        <w:t>%</w:t>
      </w:r>
      <w:r w:rsidR="005D4B67" w:rsidRPr="000A6035">
        <w:rPr>
          <w:color w:val="000000" w:themeColor="text1"/>
          <w:sz w:val="22"/>
        </w:rPr>
        <w:t xml:space="preserve"> el</w:t>
      </w:r>
      <w:r w:rsidR="00FF5190" w:rsidRPr="000A6035">
        <w:rPr>
          <w:color w:val="000000" w:themeColor="text1"/>
          <w:sz w:val="22"/>
        </w:rPr>
        <w:t xml:space="preserve"> personal investigador (PD</w:t>
      </w:r>
      <w:r w:rsidR="00C056B7" w:rsidRPr="000A6035">
        <w:rPr>
          <w:color w:val="000000" w:themeColor="text1"/>
          <w:sz w:val="22"/>
        </w:rPr>
        <w:t xml:space="preserve">I i Esfera) i, finalment, un </w:t>
      </w:r>
      <w:r w:rsidR="005D4B67" w:rsidRPr="000A6035">
        <w:rPr>
          <w:color w:val="000000" w:themeColor="text1"/>
          <w:sz w:val="22"/>
        </w:rPr>
        <w:t>5</w:t>
      </w:r>
      <w:r w:rsidR="00D72EB9" w:rsidRPr="000A6035">
        <w:rPr>
          <w:color w:val="000000" w:themeColor="text1"/>
          <w:sz w:val="22"/>
        </w:rPr>
        <w:t>,2</w:t>
      </w:r>
      <w:r w:rsidR="005D4B67" w:rsidRPr="000A6035">
        <w:rPr>
          <w:color w:val="000000" w:themeColor="text1"/>
          <w:sz w:val="22"/>
        </w:rPr>
        <w:t xml:space="preserve"> </w:t>
      </w:r>
      <w:r w:rsidR="00C056B7" w:rsidRPr="000A6035">
        <w:rPr>
          <w:color w:val="000000" w:themeColor="text1"/>
          <w:sz w:val="22"/>
        </w:rPr>
        <w:t xml:space="preserve">% el </w:t>
      </w:r>
      <w:r w:rsidR="00FF5190" w:rsidRPr="000A6035">
        <w:rPr>
          <w:color w:val="000000" w:themeColor="text1"/>
          <w:sz w:val="22"/>
        </w:rPr>
        <w:t>personal de servei (</w:t>
      </w:r>
      <w:r w:rsidR="006638F7">
        <w:rPr>
          <w:color w:val="000000" w:themeColor="text1"/>
          <w:sz w:val="22"/>
        </w:rPr>
        <w:t>PTGAS</w:t>
      </w:r>
      <w:r w:rsidR="00FF5190" w:rsidRPr="000A6035">
        <w:rPr>
          <w:color w:val="000000" w:themeColor="text1"/>
          <w:sz w:val="22"/>
        </w:rPr>
        <w:t>).</w:t>
      </w: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900"/>
        <w:gridCol w:w="1600"/>
      </w:tblGrid>
      <w:tr w:rsidR="00E11904" w:rsidRPr="000A6035" w14:paraId="22A0444E" w14:textId="77777777" w:rsidTr="00E11904">
        <w:trPr>
          <w:trHeight w:val="600"/>
          <w:jc w:val="center"/>
        </w:trPr>
        <w:tc>
          <w:tcPr>
            <w:tcW w:w="806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3D05CD42" w14:textId="5391A192" w:rsidR="00E11904" w:rsidRPr="000A6035" w:rsidRDefault="00C662C6" w:rsidP="00121F3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ca-ES"/>
              </w:rPr>
            </w:pPr>
            <w:r w:rsidRPr="009672B0">
              <w:rPr>
                <w:b/>
                <w:bCs/>
                <w:color w:val="000000" w:themeColor="text1"/>
                <w:sz w:val="20"/>
                <w:szCs w:val="23"/>
                <w:lang w:val="ca-ES" w:eastAsia="ca-ES"/>
              </w:rPr>
              <w:t>Taula 1</w:t>
            </w:r>
            <w:r w:rsidR="00E11904" w:rsidRPr="009672B0">
              <w:rPr>
                <w:b/>
                <w:bCs/>
                <w:color w:val="000000" w:themeColor="text1"/>
                <w:sz w:val="20"/>
                <w:szCs w:val="23"/>
                <w:lang w:val="ca-ES" w:eastAsia="ca-ES"/>
              </w:rPr>
              <w:t xml:space="preserve">. </w:t>
            </w:r>
            <w:r w:rsidR="00E11904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ca-ES"/>
              </w:rPr>
              <w:t>Distribució de la comunitat universitària segons col·lectiu. 2025</w:t>
            </w:r>
          </w:p>
        </w:tc>
      </w:tr>
      <w:tr w:rsidR="00E11904" w:rsidRPr="000A6035" w14:paraId="5EE9749D" w14:textId="77777777" w:rsidTr="00E11904">
        <w:trPr>
          <w:trHeight w:val="495"/>
          <w:jc w:val="center"/>
        </w:trPr>
        <w:tc>
          <w:tcPr>
            <w:tcW w:w="45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9692A51" w14:textId="77777777" w:rsidR="00E11904" w:rsidRPr="000A6035" w:rsidRDefault="00E11904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  <w:t>Col·lectiu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89584A" w14:textId="77777777" w:rsidR="00E11904" w:rsidRPr="000A6035" w:rsidRDefault="00E11904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  <w:t>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A0CFA40" w14:textId="77777777" w:rsidR="00E11904" w:rsidRPr="000A6035" w:rsidRDefault="00E11904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  <w:t>%</w:t>
            </w:r>
          </w:p>
        </w:tc>
      </w:tr>
      <w:tr w:rsidR="00E11904" w:rsidRPr="000A6035" w14:paraId="2A6E6C62" w14:textId="77777777" w:rsidTr="00E11904">
        <w:trPr>
          <w:trHeight w:val="319"/>
          <w:jc w:val="center"/>
        </w:trPr>
        <w:tc>
          <w:tcPr>
            <w:tcW w:w="45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D2BA58B" w14:textId="77777777" w:rsidR="00E11904" w:rsidRPr="000A6035" w:rsidRDefault="00E11904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Alumnat de grau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7A9EA9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27.574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1259914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64,0</w:t>
            </w:r>
          </w:p>
        </w:tc>
      </w:tr>
      <w:tr w:rsidR="00E11904" w:rsidRPr="000A6035" w14:paraId="7335B653" w14:textId="77777777" w:rsidTr="00E11904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40B674" w14:textId="77777777" w:rsidR="00E11904" w:rsidRPr="000A6035" w:rsidRDefault="00E11904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Alumnat de màster / postgrau / Doctorat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2A46B96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7.938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C04577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18,4</w:t>
            </w:r>
          </w:p>
        </w:tc>
      </w:tr>
      <w:tr w:rsidR="00E11904" w:rsidRPr="000A6035" w14:paraId="2D12DD4C" w14:textId="77777777" w:rsidTr="00E11904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A09505" w14:textId="3AA985D4" w:rsidR="00E11904" w:rsidRPr="000A6035" w:rsidRDefault="006638F7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ca-ES"/>
              </w:rPr>
            </w:pPr>
            <w:r>
              <w:rPr>
                <w:color w:val="000000"/>
                <w:sz w:val="20"/>
                <w:szCs w:val="22"/>
                <w:lang w:val="ca-ES" w:eastAsia="ca-ES"/>
              </w:rPr>
              <w:t>PTGAS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181DF39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2.254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E5D51AC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5,2</w:t>
            </w:r>
          </w:p>
        </w:tc>
      </w:tr>
      <w:tr w:rsidR="00E11904" w:rsidRPr="000A6035" w14:paraId="1A6350F0" w14:textId="77777777" w:rsidTr="00E11904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7C06DB9" w14:textId="7223E201" w:rsidR="00E11904" w:rsidRPr="000A6035" w:rsidRDefault="00E11904" w:rsidP="00F40F3E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2"/>
                <w:lang w:val="ca-ES" w:eastAsia="ca-ES"/>
              </w:rPr>
              <w:t>PDI+Esfera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C3E2621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5.316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7498440" w14:textId="77777777" w:rsidR="00E11904" w:rsidRPr="000A6035" w:rsidRDefault="00E11904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color w:val="000000"/>
                <w:sz w:val="20"/>
                <w:szCs w:val="22"/>
                <w:lang w:val="ca-ES" w:eastAsia="ca-ES"/>
              </w:rPr>
              <w:t>12,3</w:t>
            </w:r>
          </w:p>
        </w:tc>
      </w:tr>
      <w:tr w:rsidR="00E11904" w:rsidRPr="000A6035" w14:paraId="0883C94B" w14:textId="77777777" w:rsidTr="00E11904">
        <w:trPr>
          <w:trHeight w:val="315"/>
          <w:jc w:val="center"/>
        </w:trPr>
        <w:tc>
          <w:tcPr>
            <w:tcW w:w="45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F24B7D0" w14:textId="77777777" w:rsidR="00E11904" w:rsidRPr="000A6035" w:rsidRDefault="00E11904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ACA257" w14:textId="77777777" w:rsidR="00E11904" w:rsidRPr="000A6035" w:rsidRDefault="00E11904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  <w:t>43.082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FDCE681" w14:textId="77777777" w:rsidR="00E11904" w:rsidRPr="000A6035" w:rsidRDefault="00E11904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ca-ES"/>
              </w:rPr>
              <w:t>100,0</w:t>
            </w:r>
          </w:p>
        </w:tc>
      </w:tr>
      <w:tr w:rsidR="00E11904" w:rsidRPr="000A6035" w14:paraId="7418F7B4" w14:textId="77777777" w:rsidTr="00E11904">
        <w:trPr>
          <w:trHeight w:val="315"/>
          <w:jc w:val="center"/>
        </w:trPr>
        <w:tc>
          <w:tcPr>
            <w:tcW w:w="8060" w:type="dxa"/>
            <w:gridSpan w:val="3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0169" w14:textId="02B8D6AD" w:rsidR="00E11904" w:rsidRPr="000A6035" w:rsidRDefault="00E11904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ca-ES"/>
              </w:rPr>
            </w:pPr>
            <w:r w:rsidRPr="000A6035">
              <w:rPr>
                <w:color w:val="000000"/>
                <w:sz w:val="16"/>
                <w:szCs w:val="18"/>
                <w:u w:val="single"/>
                <w:lang w:val="ca-ES" w:eastAsia="ca-ES"/>
              </w:rPr>
              <w:t>Font</w:t>
            </w:r>
            <w:r w:rsidRPr="000A6035">
              <w:rPr>
                <w:color w:val="000000"/>
                <w:sz w:val="16"/>
                <w:szCs w:val="18"/>
                <w:lang w:val="ca-ES" w:eastAsia="ca-ES"/>
              </w:rPr>
              <w:t>: Dades facilitades per l’</w:t>
            </w:r>
            <w:r w:rsidR="006638F7">
              <w:rPr>
                <w:color w:val="000000"/>
                <w:sz w:val="16"/>
                <w:szCs w:val="18"/>
                <w:lang w:val="ca-ES" w:eastAsia="ca-ES"/>
              </w:rPr>
              <w:t>OGD</w:t>
            </w:r>
            <w:r w:rsidRPr="000A6035">
              <w:rPr>
                <w:color w:val="000000"/>
                <w:sz w:val="16"/>
                <w:szCs w:val="18"/>
                <w:lang w:val="ca-ES" w:eastAsia="ca-ES"/>
              </w:rPr>
              <w:t xml:space="preserve"> referides al curs 2024-2025</w:t>
            </w:r>
          </w:p>
        </w:tc>
      </w:tr>
    </w:tbl>
    <w:p w14:paraId="410B758E" w14:textId="77777777" w:rsidR="00302236" w:rsidRPr="000A6035" w:rsidRDefault="00302236" w:rsidP="00121F36">
      <w:pPr>
        <w:pStyle w:val="Prrafodelista"/>
        <w:tabs>
          <w:tab w:val="left" w:pos="3060"/>
        </w:tabs>
        <w:ind w:left="426"/>
        <w:rPr>
          <w:b/>
          <w:bCs/>
          <w:i/>
          <w:iCs/>
          <w:sz w:val="22"/>
        </w:rPr>
      </w:pPr>
    </w:p>
    <w:p w14:paraId="7C450856" w14:textId="53D15A57" w:rsidR="00970AEC" w:rsidRPr="000A6035" w:rsidRDefault="00FF5190" w:rsidP="00121F36">
      <w:pPr>
        <w:pStyle w:val="Prrafodelista"/>
        <w:numPr>
          <w:ilvl w:val="0"/>
          <w:numId w:val="30"/>
        </w:numPr>
        <w:tabs>
          <w:tab w:val="left" w:pos="-3119"/>
        </w:tabs>
        <w:ind w:left="426" w:hanging="426"/>
        <w:rPr>
          <w:sz w:val="22"/>
        </w:rPr>
      </w:pPr>
      <w:r w:rsidRPr="000A6035">
        <w:rPr>
          <w:b/>
          <w:sz w:val="22"/>
        </w:rPr>
        <w:t xml:space="preserve">Més d’una quarta part </w:t>
      </w:r>
      <w:r w:rsidR="00117844" w:rsidRPr="000A6035">
        <w:rPr>
          <w:b/>
          <w:sz w:val="22"/>
        </w:rPr>
        <w:t>(2</w:t>
      </w:r>
      <w:r w:rsidR="00A95B06">
        <w:rPr>
          <w:b/>
          <w:sz w:val="22"/>
        </w:rPr>
        <w:t>3</w:t>
      </w:r>
      <w:r w:rsidR="00922872" w:rsidRPr="000A6035">
        <w:rPr>
          <w:b/>
          <w:sz w:val="22"/>
        </w:rPr>
        <w:t>,</w:t>
      </w:r>
      <w:r w:rsidR="00A95B06">
        <w:rPr>
          <w:b/>
          <w:sz w:val="22"/>
        </w:rPr>
        <w:t>7</w:t>
      </w:r>
      <w:r w:rsidR="00117844" w:rsidRPr="000A6035">
        <w:rPr>
          <w:b/>
          <w:sz w:val="22"/>
        </w:rPr>
        <w:t xml:space="preserve">%) </w:t>
      </w:r>
      <w:r w:rsidRPr="000A6035">
        <w:rPr>
          <w:b/>
          <w:sz w:val="22"/>
        </w:rPr>
        <w:t>de</w:t>
      </w:r>
      <w:r w:rsidR="00117844" w:rsidRPr="000A6035">
        <w:rPr>
          <w:b/>
          <w:sz w:val="22"/>
        </w:rPr>
        <w:t xml:space="preserve"> la població que forma la comunitat universitària assignada al campus UAB resideix a Barcelona ciutat</w:t>
      </w:r>
      <w:r w:rsidR="00117844" w:rsidRPr="000A6035">
        <w:rPr>
          <w:sz w:val="22"/>
        </w:rPr>
        <w:t>.</w:t>
      </w:r>
      <w:r w:rsidR="00117844" w:rsidRPr="000A6035">
        <w:rPr>
          <w:b/>
          <w:sz w:val="22"/>
        </w:rPr>
        <w:t xml:space="preserve"> </w:t>
      </w:r>
      <w:r w:rsidR="00EE6FEC" w:rsidRPr="000A6035">
        <w:rPr>
          <w:sz w:val="22"/>
        </w:rPr>
        <w:t xml:space="preserve">Aquesta proporció </w:t>
      </w:r>
      <w:r w:rsidR="00B6699D" w:rsidRPr="000A6035">
        <w:rPr>
          <w:sz w:val="22"/>
        </w:rPr>
        <w:t xml:space="preserve">és </w:t>
      </w:r>
      <w:r w:rsidR="00922872" w:rsidRPr="000A6035">
        <w:rPr>
          <w:sz w:val="22"/>
        </w:rPr>
        <w:t xml:space="preserve">menor que la de 2023 i mostra un descens constant des de l’inici de la sèrie </w:t>
      </w:r>
      <w:r w:rsidR="00A95B06">
        <w:rPr>
          <w:sz w:val="22"/>
        </w:rPr>
        <w:t>històrica havent baixat més de 7</w:t>
      </w:r>
      <w:r w:rsidR="00922872" w:rsidRPr="000A6035">
        <w:rPr>
          <w:sz w:val="22"/>
        </w:rPr>
        <w:t xml:space="preserve"> punts respecte 2006.</w:t>
      </w:r>
      <w:r w:rsidR="00B6699D" w:rsidRPr="000A6035">
        <w:rPr>
          <w:sz w:val="22"/>
        </w:rPr>
        <w:t xml:space="preserve"> </w:t>
      </w:r>
      <w:r w:rsidR="00117844" w:rsidRPr="000A6035">
        <w:rPr>
          <w:sz w:val="22"/>
        </w:rPr>
        <w:t xml:space="preserve">Els següents municipis </w:t>
      </w:r>
      <w:r w:rsidR="00964232" w:rsidRPr="000A6035">
        <w:rPr>
          <w:sz w:val="22"/>
        </w:rPr>
        <w:t xml:space="preserve">d’origen </w:t>
      </w:r>
      <w:r w:rsidR="00914659" w:rsidRPr="000A6035">
        <w:rPr>
          <w:sz w:val="22"/>
        </w:rPr>
        <w:t>de major freqüència só</w:t>
      </w:r>
      <w:r w:rsidR="00C0295A" w:rsidRPr="000A6035">
        <w:rPr>
          <w:sz w:val="22"/>
        </w:rPr>
        <w:t xml:space="preserve">n </w:t>
      </w:r>
      <w:r w:rsidR="00A95B06">
        <w:rPr>
          <w:sz w:val="22"/>
        </w:rPr>
        <w:t xml:space="preserve">Cerdanyola del Vallès (9,4), </w:t>
      </w:r>
      <w:r w:rsidR="00C0295A" w:rsidRPr="000A6035">
        <w:rPr>
          <w:sz w:val="22"/>
        </w:rPr>
        <w:t>Sabadell (</w:t>
      </w:r>
      <w:r w:rsidR="00922872" w:rsidRPr="000A6035">
        <w:rPr>
          <w:sz w:val="22"/>
        </w:rPr>
        <w:t>8,</w:t>
      </w:r>
      <w:r w:rsidR="00A95B06">
        <w:rPr>
          <w:sz w:val="22"/>
        </w:rPr>
        <w:t>5</w:t>
      </w:r>
      <w:r w:rsidR="00C056B7" w:rsidRPr="000A6035">
        <w:rPr>
          <w:sz w:val="22"/>
        </w:rPr>
        <w:t>%)</w:t>
      </w:r>
      <w:r w:rsidR="00922872" w:rsidRPr="000A6035">
        <w:rPr>
          <w:sz w:val="22"/>
        </w:rPr>
        <w:t>, Terrassa (</w:t>
      </w:r>
      <w:r w:rsidR="00A95B06">
        <w:rPr>
          <w:sz w:val="22"/>
        </w:rPr>
        <w:t>5,5</w:t>
      </w:r>
      <w:r w:rsidR="00922872" w:rsidRPr="000A6035">
        <w:rPr>
          <w:sz w:val="22"/>
        </w:rPr>
        <w:t>%) i Sant Cugat del Vallès (3,</w:t>
      </w:r>
      <w:r w:rsidR="00A95B06">
        <w:rPr>
          <w:sz w:val="22"/>
        </w:rPr>
        <w:t>6</w:t>
      </w:r>
      <w:r w:rsidR="00F76902" w:rsidRPr="000A6035">
        <w:rPr>
          <w:sz w:val="22"/>
        </w:rPr>
        <w:t>%).</w:t>
      </w:r>
      <w:r w:rsidR="00922872" w:rsidRPr="000A6035">
        <w:rPr>
          <w:sz w:val="22"/>
        </w:rPr>
        <w:t xml:space="preserve"> Les comarques que més alumnat aporten son la </w:t>
      </w:r>
      <w:r w:rsidR="00A95B06">
        <w:rPr>
          <w:sz w:val="22"/>
        </w:rPr>
        <w:t>resta del Vallès Occidental (9%) i el Vallès Oriental (</w:t>
      </w:r>
      <w:r w:rsidR="00922872" w:rsidRPr="000A6035">
        <w:rPr>
          <w:sz w:val="22"/>
        </w:rPr>
        <w:t>9%).</w:t>
      </w:r>
    </w:p>
    <w:p w14:paraId="28D21E4F" w14:textId="2183AB2D" w:rsidR="00E039AB" w:rsidRDefault="00E039AB" w:rsidP="00121F36">
      <w:pPr>
        <w:rPr>
          <w:color w:val="000000" w:themeColor="text1"/>
          <w:sz w:val="22"/>
          <w:lang w:val="ca-ES"/>
        </w:rPr>
      </w:pPr>
    </w:p>
    <w:p w14:paraId="534AA295" w14:textId="714C01AC" w:rsidR="00A95B06" w:rsidRDefault="00A95B06" w:rsidP="00121F36">
      <w:pPr>
        <w:rPr>
          <w:color w:val="000000" w:themeColor="text1"/>
          <w:sz w:val="22"/>
          <w:lang w:val="ca-ES"/>
        </w:rPr>
      </w:pPr>
    </w:p>
    <w:p w14:paraId="0BE911A2" w14:textId="075627EE" w:rsidR="00A95B06" w:rsidRDefault="00A95B06" w:rsidP="00121F36">
      <w:pPr>
        <w:rPr>
          <w:color w:val="000000" w:themeColor="text1"/>
          <w:sz w:val="22"/>
          <w:lang w:val="ca-ES"/>
        </w:rPr>
      </w:pPr>
    </w:p>
    <w:p w14:paraId="0F469228" w14:textId="2161C0F4" w:rsidR="00A95B06" w:rsidRDefault="00A95B06" w:rsidP="00121F36">
      <w:pPr>
        <w:rPr>
          <w:color w:val="000000" w:themeColor="text1"/>
          <w:sz w:val="22"/>
          <w:lang w:val="ca-ES"/>
        </w:rPr>
      </w:pPr>
    </w:p>
    <w:p w14:paraId="3E3421DD" w14:textId="77777777" w:rsidR="00A95B06" w:rsidRPr="000A6035" w:rsidRDefault="00A95B06" w:rsidP="00121F36">
      <w:pPr>
        <w:rPr>
          <w:color w:val="000000" w:themeColor="text1"/>
          <w:sz w:val="22"/>
          <w:lang w:val="ca-ES"/>
        </w:rPr>
      </w:pPr>
    </w:p>
    <w:p w14:paraId="30AE88E1" w14:textId="77777777" w:rsidR="00922872" w:rsidRPr="000A6035" w:rsidRDefault="00922872" w:rsidP="00121F36">
      <w:pPr>
        <w:rPr>
          <w:b/>
          <w:color w:val="000000" w:themeColor="text1"/>
          <w:sz w:val="22"/>
          <w:lang w:val="ca-ES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8"/>
        <w:gridCol w:w="819"/>
        <w:gridCol w:w="819"/>
        <w:gridCol w:w="819"/>
        <w:gridCol w:w="819"/>
        <w:gridCol w:w="819"/>
        <w:gridCol w:w="819"/>
        <w:gridCol w:w="819"/>
        <w:gridCol w:w="819"/>
        <w:gridCol w:w="820"/>
      </w:tblGrid>
      <w:tr w:rsidR="00242460" w:rsidRPr="005E31E6" w14:paraId="7394B722" w14:textId="77777777" w:rsidTr="002D103D">
        <w:trPr>
          <w:trHeight w:val="536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14:paraId="16C736F9" w14:textId="77777777" w:rsidR="00242460" w:rsidRPr="005E31E6" w:rsidRDefault="00242460" w:rsidP="002D103D">
            <w:pPr>
              <w:rPr>
                <w:b/>
                <w:bCs/>
                <w:color w:val="984806"/>
                <w:sz w:val="22"/>
                <w:szCs w:val="22"/>
              </w:rPr>
            </w:pPr>
            <w:r w:rsidRPr="00D71FFF">
              <w:rPr>
                <w:b/>
                <w:bCs/>
                <w:sz w:val="22"/>
                <w:szCs w:val="22"/>
              </w:rPr>
              <w:lastRenderedPageBreak/>
              <w:t>Taula 4.</w:t>
            </w:r>
            <w:r w:rsidRPr="00D71FFF">
              <w:rPr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>Evolució</w:t>
            </w:r>
            <w:proofErr w:type="spellEnd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>comunitat</w:t>
            </w:r>
            <w:proofErr w:type="spellEnd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>universitària</w:t>
            </w:r>
            <w:proofErr w:type="spellEnd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>segons</w:t>
            </w:r>
            <w:proofErr w:type="spellEnd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>municipi</w:t>
            </w:r>
            <w:proofErr w:type="spellEnd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o comarca de </w:t>
            </w:r>
            <w:proofErr w:type="spellStart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>residència</w:t>
            </w:r>
            <w:proofErr w:type="spellEnd"/>
            <w:r w:rsidRPr="005E31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2006-2025</w:t>
            </w:r>
          </w:p>
        </w:tc>
      </w:tr>
      <w:tr w:rsidR="00242460" w:rsidRPr="005E31E6" w14:paraId="10D5793C" w14:textId="77777777" w:rsidTr="00242460">
        <w:trPr>
          <w:trHeight w:val="563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429AE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Territori</w:t>
            </w:r>
            <w:proofErr w:type="spellEnd"/>
            <w:r w:rsidRPr="005E31E6">
              <w:rPr>
                <w:b/>
                <w:bCs/>
                <w:color w:val="000000"/>
                <w:sz w:val="22"/>
                <w:szCs w:val="22"/>
              </w:rPr>
              <w:br/>
              <w:t>(%)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53D33A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F3A68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9482B23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ABA9FE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A54BAA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54A328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040CA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6705D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757DD6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242460" w:rsidRPr="005E31E6" w14:paraId="43DEF536" w14:textId="77777777" w:rsidTr="002D103D">
        <w:trPr>
          <w:trHeight w:val="281"/>
        </w:trPr>
        <w:tc>
          <w:tcPr>
            <w:tcW w:w="9720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6898AAD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Municipi</w:t>
            </w:r>
            <w:proofErr w:type="spellEnd"/>
          </w:p>
        </w:tc>
      </w:tr>
      <w:tr w:rsidR="00242460" w:rsidRPr="005E31E6" w14:paraId="40CC1459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72032A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Barcelona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F0475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ED895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BB3D1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25,7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23EE9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27,6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847F5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15920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25,9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8F1E0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80FC4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15B90B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23,7</w:t>
            </w:r>
          </w:p>
        </w:tc>
      </w:tr>
      <w:tr w:rsidR="00242460" w:rsidRPr="005E31E6" w14:paraId="0D5D12D1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0357FEF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Cerdanyola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Vallès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F79D95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94305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00EF02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20597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142A4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A5D02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2F98D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D07A2A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F8017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242460" w:rsidRPr="005E31E6" w14:paraId="3059E8CE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A79492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Sabadell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FB8B2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E16BA3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F21E9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8CDF3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5D63E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CE83F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A955B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498C1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8F526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242460" w:rsidRPr="005E31E6" w14:paraId="12242C1C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44EC13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Terrassa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21421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F10DC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AA3F3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481C7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78C1E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B33EA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77DCB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5C4ED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48BA6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5,5</w:t>
            </w:r>
          </w:p>
        </w:tc>
      </w:tr>
      <w:tr w:rsidR="00242460" w:rsidRPr="005E31E6" w14:paraId="108E7AE1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BCD91C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Sant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Cugat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Vallès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7E1BDB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381EA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FD9CB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D72692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38F85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99C5FD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15E8C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90690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D19C45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3,6</w:t>
            </w:r>
          </w:p>
        </w:tc>
      </w:tr>
      <w:tr w:rsidR="00242460" w:rsidRPr="005E31E6" w14:paraId="767982DA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450CB69F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Vila UAB*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3C6C40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5B51A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5953D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F1E12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456852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3F250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7C3AB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E42DC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BE16B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242460" w:rsidRPr="005E31E6" w14:paraId="79459982" w14:textId="77777777" w:rsidTr="002D103D">
        <w:trPr>
          <w:trHeight w:val="268"/>
        </w:trPr>
        <w:tc>
          <w:tcPr>
            <w:tcW w:w="9720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2E9DDD7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 xml:space="preserve">Resta </w:t>
            </w: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territoris</w:t>
            </w:r>
            <w:proofErr w:type="spellEnd"/>
          </w:p>
        </w:tc>
      </w:tr>
      <w:tr w:rsidR="00242460" w:rsidRPr="005E31E6" w14:paraId="4347EBD1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1EFF6B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 xml:space="preserve">Resta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Vallès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Occidental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399AF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FBC42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A03F9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B46BC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97AF0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224B1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A7063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A5946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3A8D3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242460" w:rsidRPr="005E31E6" w14:paraId="7046B7BA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2E884B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Vallès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Oriental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2F772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FA8E6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34BAB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ECB18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B63BCB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4AD00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1B94C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286AD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97A94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242460" w:rsidRPr="005E31E6" w14:paraId="3731CFE0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0342B8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Baix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Llobregat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23794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EFF92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36F45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47670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4903D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25FA3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FD146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03A58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F11EA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7,1</w:t>
            </w:r>
          </w:p>
        </w:tc>
      </w:tr>
      <w:tr w:rsidR="00242460" w:rsidRPr="005E31E6" w14:paraId="3993FECD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008ABC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Maresme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D7174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A4D57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9ED5F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82DEA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A4DE3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EF037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6480E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B2499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BD91E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242460" w:rsidRPr="005E31E6" w14:paraId="1D082871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A2BFCF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 xml:space="preserve">Resta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Barcelonès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A5510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22318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D262B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22683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05D0D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2A8CE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6CFD0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833870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CEF13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242460" w:rsidRPr="005E31E6" w14:paraId="6D493FED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0434A4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Anoia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Bages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645D4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5A731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FED39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908EAC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24A03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239E5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7D940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FA5452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5BF81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242460" w:rsidRPr="005E31E6" w14:paraId="6DEC801F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26626E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Alt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Penedès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Garraf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9AEF3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D75E2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44DEB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20910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69B4F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50D46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F2523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498C3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94A0D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1,9</w:t>
            </w:r>
          </w:p>
        </w:tc>
      </w:tr>
      <w:tr w:rsidR="00242460" w:rsidRPr="005E31E6" w14:paraId="0FA6D36B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FC21DF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Resta Catalunya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AC1E2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10ED76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16B4F3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CCB741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3127D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D13CC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214FBC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0AD8B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28573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242460" w:rsidRPr="005E31E6" w14:paraId="5393D7CE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095BDB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Fora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de Catalunya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815ABF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71E5B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85601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5C3187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88E27C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097FC7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1BE3E6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A6C939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67CF9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0,1**</w:t>
            </w:r>
          </w:p>
        </w:tc>
      </w:tr>
      <w:tr w:rsidR="00242460" w:rsidRPr="005E31E6" w14:paraId="4D4F7246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9CACEA7" w14:textId="77777777" w:rsidR="00242460" w:rsidRPr="005E31E6" w:rsidRDefault="00242460" w:rsidP="002D10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color w:val="000000"/>
                <w:sz w:val="22"/>
                <w:szCs w:val="22"/>
              </w:rPr>
              <w:t>Fora</w:t>
            </w:r>
            <w:proofErr w:type="spellEnd"/>
            <w:r w:rsidRPr="005E31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22"/>
                <w:szCs w:val="22"/>
              </w:rPr>
              <w:t>d’Espanya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66CE3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700C20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320886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1D5C3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67757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10F9C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4BABC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08B7D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81C42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--</w:t>
            </w:r>
          </w:p>
        </w:tc>
      </w:tr>
      <w:tr w:rsidR="00242460" w:rsidRPr="005E31E6" w14:paraId="01D7EF92" w14:textId="77777777" w:rsidTr="00242460">
        <w:trPr>
          <w:trHeight w:val="268"/>
        </w:trPr>
        <w:tc>
          <w:tcPr>
            <w:tcW w:w="23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BDFBA4C" w14:textId="77777777" w:rsidR="00242460" w:rsidRPr="005E31E6" w:rsidRDefault="00242460" w:rsidP="002D10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FAF1C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19C54B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B2A6F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BC079B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7C8FC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A500F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23C433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2AADA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5479F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242460" w:rsidRPr="005E31E6" w14:paraId="481EBF32" w14:textId="77777777" w:rsidTr="002D103D">
        <w:trPr>
          <w:trHeight w:val="60"/>
        </w:trPr>
        <w:tc>
          <w:tcPr>
            <w:tcW w:w="9720" w:type="dxa"/>
            <w:gridSpan w:val="10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540E6AA9" w14:textId="77777777" w:rsidR="00242460" w:rsidRPr="005E31E6" w:rsidRDefault="00242460" w:rsidP="002D103D">
            <w:pPr>
              <w:rPr>
                <w:color w:val="000000"/>
                <w:sz w:val="18"/>
                <w:szCs w:val="22"/>
                <w:u w:val="single"/>
              </w:rPr>
            </w:pPr>
            <w:r>
              <w:rPr>
                <w:color w:val="000000"/>
                <w:sz w:val="18"/>
                <w:szCs w:val="22"/>
                <w:u w:val="single"/>
              </w:rPr>
              <w:t>Font</w:t>
            </w:r>
            <w:r w:rsidRPr="00F86F3D">
              <w:rPr>
                <w:color w:val="000000"/>
                <w:sz w:val="18"/>
                <w:szCs w:val="22"/>
              </w:rPr>
              <w:t>: UAB</w:t>
            </w:r>
            <w:r w:rsidRPr="005E31E6">
              <w:rPr>
                <w:color w:val="000000"/>
                <w:sz w:val="18"/>
                <w:szCs w:val="22"/>
              </w:rPr>
              <w:t>. 2006, 2009, 2011, 2013, 2015, 2017, 2019, 2023 i 2025</w:t>
            </w:r>
          </w:p>
        </w:tc>
      </w:tr>
      <w:tr w:rsidR="00242460" w:rsidRPr="005E31E6" w14:paraId="4B1801FE" w14:textId="77777777" w:rsidTr="002D103D">
        <w:trPr>
          <w:trHeight w:val="392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9BDEC" w14:textId="77777777" w:rsidR="00242460" w:rsidRPr="005E31E6" w:rsidRDefault="00242460" w:rsidP="002D103D">
            <w:pPr>
              <w:rPr>
                <w:color w:val="000000"/>
                <w:sz w:val="18"/>
                <w:szCs w:val="22"/>
              </w:rPr>
            </w:pPr>
            <w:r w:rsidRPr="005E31E6">
              <w:rPr>
                <w:color w:val="000000"/>
                <w:sz w:val="18"/>
                <w:szCs w:val="22"/>
              </w:rPr>
              <w:t xml:space="preserve">* En les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anàlisis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presentades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se separa el campus de la UAB de la resta de la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ciutat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donada la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seva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diferenciació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geogràfica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i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d’usos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>.</w:t>
            </w:r>
          </w:p>
        </w:tc>
      </w:tr>
      <w:tr w:rsidR="00242460" w:rsidRPr="005E31E6" w14:paraId="77B9E286" w14:textId="77777777" w:rsidTr="002D103D">
        <w:trPr>
          <w:trHeight w:val="8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13F64" w14:textId="77777777" w:rsidR="00242460" w:rsidRPr="005E31E6" w:rsidRDefault="00242460" w:rsidP="002D103D">
            <w:pPr>
              <w:rPr>
                <w:color w:val="000000"/>
                <w:sz w:val="18"/>
                <w:szCs w:val="22"/>
              </w:rPr>
            </w:pPr>
            <w:r w:rsidRPr="005E31E6">
              <w:rPr>
                <w:color w:val="000000"/>
                <w:sz w:val="18"/>
                <w:szCs w:val="22"/>
              </w:rPr>
              <w:t xml:space="preserve">**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Dades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no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significatives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, casos per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casella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5E31E6">
              <w:rPr>
                <w:color w:val="000000"/>
                <w:sz w:val="18"/>
                <w:szCs w:val="22"/>
              </w:rPr>
              <w:t>inferiors</w:t>
            </w:r>
            <w:proofErr w:type="spellEnd"/>
            <w:r w:rsidRPr="005E31E6">
              <w:rPr>
                <w:color w:val="000000"/>
                <w:sz w:val="18"/>
                <w:szCs w:val="22"/>
              </w:rPr>
              <w:t xml:space="preserve"> a 30 casos.</w:t>
            </w:r>
          </w:p>
        </w:tc>
      </w:tr>
    </w:tbl>
    <w:p w14:paraId="5682C53D" w14:textId="17C1B01C" w:rsidR="00242460" w:rsidRDefault="00242460">
      <w:pPr>
        <w:spacing w:line="240" w:lineRule="auto"/>
        <w:jc w:val="left"/>
        <w:rPr>
          <w:b/>
          <w:color w:val="000000" w:themeColor="text1"/>
          <w:sz w:val="22"/>
          <w:lang w:val="ca-ES"/>
        </w:rPr>
      </w:pPr>
    </w:p>
    <w:p w14:paraId="7C8DD139" w14:textId="77777777" w:rsidR="00242460" w:rsidRDefault="00242460">
      <w:pPr>
        <w:spacing w:line="240" w:lineRule="auto"/>
        <w:jc w:val="left"/>
        <w:rPr>
          <w:b/>
          <w:color w:val="000000" w:themeColor="text1"/>
          <w:sz w:val="22"/>
          <w:lang w:val="ca-ES"/>
        </w:rPr>
      </w:pPr>
    </w:p>
    <w:p w14:paraId="33727BEE" w14:textId="7A8835BE" w:rsidR="00313988" w:rsidRPr="000A6035" w:rsidRDefault="00021DE9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color w:val="000000" w:themeColor="text1"/>
          <w:sz w:val="22"/>
          <w:lang w:val="ca-ES"/>
        </w:rPr>
      </w:pPr>
      <w:r>
        <w:rPr>
          <w:b/>
          <w:color w:val="000000" w:themeColor="text1"/>
          <w:sz w:val="22"/>
          <w:lang w:val="ca-ES"/>
        </w:rPr>
        <w:t>L’</w:t>
      </w:r>
      <w:r w:rsidR="003D2BCF" w:rsidRPr="000A6035">
        <w:rPr>
          <w:b/>
          <w:color w:val="000000" w:themeColor="text1"/>
          <w:sz w:val="22"/>
          <w:lang w:val="ca-ES"/>
        </w:rPr>
        <w:t>1,7</w:t>
      </w:r>
      <w:r w:rsidR="006A7473" w:rsidRPr="000A6035">
        <w:rPr>
          <w:b/>
          <w:color w:val="000000" w:themeColor="text1"/>
          <w:sz w:val="22"/>
          <w:lang w:val="ca-ES"/>
        </w:rPr>
        <w:t>% de la comunitat universitària</w:t>
      </w:r>
      <w:r w:rsidR="006A7473" w:rsidRPr="000A6035">
        <w:rPr>
          <w:color w:val="000000" w:themeColor="text1"/>
          <w:sz w:val="22"/>
          <w:lang w:val="ca-ES"/>
        </w:rPr>
        <w:t xml:space="preserve"> del campus de la UAB a Bellaterra declara tenir alguna </w:t>
      </w:r>
      <w:r w:rsidR="006A7473" w:rsidRPr="000A6035">
        <w:rPr>
          <w:b/>
          <w:color w:val="000000" w:themeColor="text1"/>
          <w:sz w:val="22"/>
          <w:lang w:val="ca-ES"/>
        </w:rPr>
        <w:t>limitació de la mobilitat</w:t>
      </w:r>
      <w:r w:rsidR="006A7473" w:rsidRPr="000A6035">
        <w:rPr>
          <w:color w:val="000000" w:themeColor="text1"/>
          <w:sz w:val="22"/>
          <w:lang w:val="ca-ES"/>
        </w:rPr>
        <w:t xml:space="preserve">. </w:t>
      </w:r>
    </w:p>
    <w:p w14:paraId="522ECB49" w14:textId="0BF34CCB" w:rsidR="00232C66" w:rsidRPr="000A6035" w:rsidRDefault="00313988" w:rsidP="00232C66">
      <w:pPr>
        <w:numPr>
          <w:ilvl w:val="0"/>
          <w:numId w:val="5"/>
        </w:numPr>
        <w:tabs>
          <w:tab w:val="left" w:pos="426"/>
        </w:tabs>
        <w:rPr>
          <w:color w:val="000000" w:themeColor="text1"/>
          <w:sz w:val="22"/>
          <w:lang w:val="ca-ES"/>
        </w:rPr>
      </w:pPr>
      <w:r w:rsidRPr="000A6035">
        <w:rPr>
          <w:color w:val="000000" w:themeColor="text1"/>
          <w:sz w:val="22"/>
          <w:lang w:val="ca-ES"/>
        </w:rPr>
        <w:t xml:space="preserve">Seguint la tendència </w:t>
      </w:r>
      <w:r w:rsidR="00B6699D" w:rsidRPr="000A6035">
        <w:rPr>
          <w:color w:val="000000" w:themeColor="text1"/>
          <w:sz w:val="22"/>
          <w:lang w:val="ca-ES"/>
        </w:rPr>
        <w:t>d’anys anteriors</w:t>
      </w:r>
      <w:r w:rsidRPr="000A6035">
        <w:rPr>
          <w:color w:val="000000" w:themeColor="text1"/>
          <w:sz w:val="22"/>
          <w:lang w:val="ca-ES"/>
        </w:rPr>
        <w:t>, e</w:t>
      </w:r>
      <w:r w:rsidR="003B4150" w:rsidRPr="000A6035">
        <w:rPr>
          <w:color w:val="000000" w:themeColor="text1"/>
          <w:sz w:val="22"/>
          <w:lang w:val="ca-ES"/>
        </w:rPr>
        <w:t>l col·lectiu que té</w:t>
      </w:r>
      <w:r w:rsidR="00964A25" w:rsidRPr="000A6035">
        <w:rPr>
          <w:color w:val="000000" w:themeColor="text1"/>
          <w:sz w:val="22"/>
          <w:lang w:val="ca-ES"/>
        </w:rPr>
        <w:t xml:space="preserve"> un major percentatge </w:t>
      </w:r>
      <w:r w:rsidRPr="000A6035">
        <w:rPr>
          <w:color w:val="000000" w:themeColor="text1"/>
          <w:sz w:val="22"/>
          <w:lang w:val="ca-ES"/>
        </w:rPr>
        <w:t>de persones amb limitació de la mobilitat</w:t>
      </w:r>
      <w:r w:rsidR="003B4150" w:rsidRPr="000A6035">
        <w:rPr>
          <w:color w:val="000000" w:themeColor="text1"/>
          <w:sz w:val="22"/>
          <w:lang w:val="ca-ES"/>
        </w:rPr>
        <w:t xml:space="preserve"> és </w:t>
      </w:r>
      <w:r w:rsidR="003D2BCF" w:rsidRPr="000A6035">
        <w:rPr>
          <w:color w:val="000000" w:themeColor="text1"/>
          <w:sz w:val="22"/>
          <w:lang w:val="ca-ES"/>
        </w:rPr>
        <w:t xml:space="preserve">el </w:t>
      </w:r>
      <w:r w:rsidR="006638F7">
        <w:rPr>
          <w:color w:val="000000" w:themeColor="text1"/>
          <w:sz w:val="22"/>
          <w:lang w:val="ca-ES"/>
        </w:rPr>
        <w:t>PTGAS</w:t>
      </w:r>
      <w:r w:rsidR="003D2BCF" w:rsidRPr="000A6035">
        <w:rPr>
          <w:color w:val="000000" w:themeColor="text1"/>
          <w:sz w:val="22"/>
          <w:lang w:val="ca-ES"/>
        </w:rPr>
        <w:t xml:space="preserve"> (un 3,7%)</w:t>
      </w:r>
      <w:r w:rsidR="003B4150" w:rsidRPr="000A6035">
        <w:rPr>
          <w:color w:val="000000" w:themeColor="text1"/>
          <w:sz w:val="22"/>
          <w:lang w:val="ca-ES"/>
        </w:rPr>
        <w:t>, seguir de l’alumnat de postgrau, màster o doctorat (2,2%)</w:t>
      </w:r>
      <w:r w:rsidR="003D2BCF" w:rsidRPr="000A6035">
        <w:rPr>
          <w:color w:val="000000" w:themeColor="text1"/>
          <w:sz w:val="22"/>
          <w:lang w:val="ca-ES"/>
        </w:rPr>
        <w:t xml:space="preserve">. </w:t>
      </w:r>
    </w:p>
    <w:p w14:paraId="0A57DD53" w14:textId="77777777" w:rsidR="00A95B06" w:rsidRPr="00A95B06" w:rsidRDefault="00A95B06" w:rsidP="00A95B06">
      <w:pPr>
        <w:tabs>
          <w:tab w:val="left" w:pos="426"/>
        </w:tabs>
        <w:spacing w:after="240"/>
        <w:rPr>
          <w:sz w:val="22"/>
          <w:lang w:val="ca-ES"/>
        </w:rPr>
      </w:pPr>
    </w:p>
    <w:p w14:paraId="692AC9A0" w14:textId="486CA08B" w:rsidR="00E15A1B" w:rsidRPr="000A6035" w:rsidRDefault="00534FB8" w:rsidP="00121F36">
      <w:pPr>
        <w:numPr>
          <w:ilvl w:val="0"/>
          <w:numId w:val="5"/>
        </w:numPr>
        <w:tabs>
          <w:tab w:val="left" w:pos="426"/>
        </w:tabs>
        <w:spacing w:after="240"/>
        <w:rPr>
          <w:sz w:val="22"/>
          <w:lang w:val="ca-ES"/>
        </w:rPr>
      </w:pPr>
      <w:r w:rsidRPr="000A6035">
        <w:rPr>
          <w:b/>
          <w:sz w:val="22"/>
          <w:lang w:val="ca-ES"/>
        </w:rPr>
        <w:lastRenderedPageBreak/>
        <w:t xml:space="preserve">El </w:t>
      </w:r>
      <w:r w:rsidR="003D2BCF" w:rsidRPr="000A6035">
        <w:rPr>
          <w:b/>
          <w:sz w:val="22"/>
          <w:lang w:val="ca-ES"/>
        </w:rPr>
        <w:t>59,3%</w:t>
      </w:r>
      <w:r w:rsidRPr="000A6035">
        <w:rPr>
          <w:b/>
          <w:sz w:val="22"/>
          <w:lang w:val="ca-ES"/>
        </w:rPr>
        <w:t xml:space="preserve"> </w:t>
      </w:r>
      <w:r w:rsidRPr="000A6035">
        <w:rPr>
          <w:sz w:val="22"/>
          <w:lang w:val="ca-ES"/>
        </w:rPr>
        <w:t>de la comunitat universitària</w:t>
      </w:r>
      <w:r w:rsidRPr="000A6035">
        <w:rPr>
          <w:b/>
          <w:sz w:val="22"/>
          <w:lang w:val="ca-ES"/>
        </w:rPr>
        <w:t xml:space="preserve"> </w:t>
      </w:r>
      <w:r w:rsidR="00AA4473" w:rsidRPr="000A6035">
        <w:rPr>
          <w:b/>
          <w:sz w:val="22"/>
          <w:lang w:val="ca-ES"/>
        </w:rPr>
        <w:t>té</w:t>
      </w:r>
      <w:r w:rsidR="00EA2378" w:rsidRPr="000A6035">
        <w:rPr>
          <w:b/>
          <w:sz w:val="22"/>
          <w:lang w:val="ca-ES"/>
        </w:rPr>
        <w:t xml:space="preserve"> carnet de conduir cotxe</w:t>
      </w:r>
      <w:r w:rsidRPr="000A6035">
        <w:rPr>
          <w:b/>
          <w:sz w:val="22"/>
          <w:lang w:val="ca-ES"/>
        </w:rPr>
        <w:t xml:space="preserve"> </w:t>
      </w:r>
      <w:r w:rsidRPr="000A6035">
        <w:rPr>
          <w:sz w:val="22"/>
          <w:lang w:val="ca-ES"/>
        </w:rPr>
        <w:t>i el</w:t>
      </w:r>
      <w:r w:rsidRPr="000A6035">
        <w:rPr>
          <w:b/>
          <w:sz w:val="22"/>
          <w:lang w:val="ca-ES"/>
        </w:rPr>
        <w:t xml:space="preserve"> </w:t>
      </w:r>
      <w:r w:rsidR="003D2BCF" w:rsidRPr="000A6035">
        <w:rPr>
          <w:b/>
          <w:sz w:val="22"/>
          <w:lang w:val="ca-ES"/>
        </w:rPr>
        <w:t>9,3</w:t>
      </w:r>
      <w:r w:rsidR="003E33AC" w:rsidRPr="000A6035">
        <w:rPr>
          <w:b/>
          <w:sz w:val="22"/>
          <w:lang w:val="ca-ES"/>
        </w:rPr>
        <w:t>% carnet de conduir moto</w:t>
      </w:r>
      <w:r w:rsidRPr="000A6035">
        <w:rPr>
          <w:sz w:val="22"/>
          <w:lang w:val="ca-ES"/>
        </w:rPr>
        <w:t xml:space="preserve">. </w:t>
      </w:r>
      <w:r w:rsidR="006E3CC8" w:rsidRPr="000A6035">
        <w:rPr>
          <w:sz w:val="22"/>
          <w:lang w:val="ca-ES"/>
        </w:rPr>
        <w:t>L</w:t>
      </w:r>
      <w:r w:rsidR="004E172D" w:rsidRPr="000A6035">
        <w:rPr>
          <w:sz w:val="22"/>
          <w:lang w:val="ca-ES"/>
        </w:rPr>
        <w:t>a</w:t>
      </w:r>
      <w:r w:rsidR="00E15A1B" w:rsidRPr="000A6035">
        <w:rPr>
          <w:sz w:val="22"/>
          <w:lang w:val="ca-ES"/>
        </w:rPr>
        <w:t xml:space="preserve"> tinença de carnet de conduir cotxe</w:t>
      </w:r>
      <w:r w:rsidR="004E172D" w:rsidRPr="000A6035">
        <w:rPr>
          <w:sz w:val="22"/>
          <w:lang w:val="ca-ES"/>
        </w:rPr>
        <w:t xml:space="preserve"> </w:t>
      </w:r>
      <w:r w:rsidR="00F0459E" w:rsidRPr="000A6035">
        <w:rPr>
          <w:sz w:val="22"/>
          <w:lang w:val="ca-ES"/>
        </w:rPr>
        <w:t xml:space="preserve">ha </w:t>
      </w:r>
      <w:r w:rsidR="003D2BCF" w:rsidRPr="000A6035">
        <w:rPr>
          <w:sz w:val="22"/>
          <w:lang w:val="ca-ES"/>
        </w:rPr>
        <w:t>patit un descens de més de 4 punts respecte del darrer sondeig de 2023 on es situava en un 63,8%. El de moto també ha baixat lleugerament des de 2023 (11,6%).</w:t>
      </w:r>
    </w:p>
    <w:p w14:paraId="768D24B9" w14:textId="2D8DD0BF" w:rsidR="00515722" w:rsidRPr="000A6035" w:rsidRDefault="006A7473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0A6035">
        <w:rPr>
          <w:b/>
          <w:sz w:val="22"/>
          <w:lang w:val="ca-ES"/>
        </w:rPr>
        <w:t xml:space="preserve">El </w:t>
      </w:r>
      <w:r w:rsidR="00E75ED5" w:rsidRPr="000A6035">
        <w:rPr>
          <w:b/>
          <w:sz w:val="22"/>
          <w:lang w:val="ca-ES"/>
        </w:rPr>
        <w:t>36</w:t>
      </w:r>
      <w:r w:rsidR="00AF398A" w:rsidRPr="000A6035">
        <w:rPr>
          <w:b/>
          <w:sz w:val="22"/>
          <w:lang w:val="ca-ES"/>
        </w:rPr>
        <w:t>%</w:t>
      </w:r>
      <w:r w:rsidR="00E15A1B" w:rsidRPr="000A6035">
        <w:rPr>
          <w:b/>
          <w:sz w:val="22"/>
          <w:lang w:val="ca-ES"/>
        </w:rPr>
        <w:t xml:space="preserve"> de la comunitat universitària disposa de cotxe, el </w:t>
      </w:r>
      <w:r w:rsidR="00E75ED5" w:rsidRPr="000A6035">
        <w:rPr>
          <w:b/>
          <w:sz w:val="22"/>
          <w:lang w:val="ca-ES"/>
        </w:rPr>
        <w:t>3,2</w:t>
      </w:r>
      <w:r w:rsidR="004E172D" w:rsidRPr="000A6035">
        <w:rPr>
          <w:b/>
          <w:sz w:val="22"/>
          <w:lang w:val="ca-ES"/>
        </w:rPr>
        <w:t xml:space="preserve">% de moto i el </w:t>
      </w:r>
      <w:r w:rsidR="003D2BCF" w:rsidRPr="000A6035">
        <w:rPr>
          <w:b/>
          <w:sz w:val="22"/>
          <w:lang w:val="ca-ES"/>
        </w:rPr>
        <w:t>14,2</w:t>
      </w:r>
      <w:r w:rsidR="00E15A1B" w:rsidRPr="000A6035">
        <w:rPr>
          <w:b/>
          <w:sz w:val="22"/>
          <w:lang w:val="ca-ES"/>
        </w:rPr>
        <w:t>% de bicicleta</w:t>
      </w:r>
      <w:r w:rsidRPr="000A6035">
        <w:rPr>
          <w:b/>
          <w:sz w:val="22"/>
          <w:lang w:val="ca-ES"/>
        </w:rPr>
        <w:t>.</w:t>
      </w:r>
      <w:r w:rsidRPr="000A6035">
        <w:rPr>
          <w:sz w:val="22"/>
          <w:lang w:val="ca-ES"/>
        </w:rPr>
        <w:t xml:space="preserve"> </w:t>
      </w:r>
      <w:r w:rsidR="00C74D7F" w:rsidRPr="000A6035">
        <w:rPr>
          <w:sz w:val="22"/>
          <w:lang w:val="ca-ES"/>
        </w:rPr>
        <w:t xml:space="preserve">Les dades mostren com es recupera </w:t>
      </w:r>
      <w:r w:rsidR="00E75ED5" w:rsidRPr="000A6035">
        <w:rPr>
          <w:sz w:val="22"/>
          <w:lang w:val="ca-ES"/>
        </w:rPr>
        <w:t xml:space="preserve">de manera clara </w:t>
      </w:r>
      <w:r w:rsidR="00C74D7F" w:rsidRPr="000A6035">
        <w:rPr>
          <w:sz w:val="22"/>
          <w:lang w:val="ca-ES"/>
        </w:rPr>
        <w:t>la</w:t>
      </w:r>
      <w:r w:rsidR="00F0459E" w:rsidRPr="000A6035">
        <w:rPr>
          <w:sz w:val="22"/>
          <w:lang w:val="ca-ES"/>
        </w:rPr>
        <w:t xml:space="preserve"> tendència a la baixa quant a tinença de cotxe observada des de l’any </w:t>
      </w:r>
      <w:r w:rsidR="00BF2E01" w:rsidRPr="000A6035">
        <w:rPr>
          <w:sz w:val="22"/>
          <w:lang w:val="ca-ES"/>
        </w:rPr>
        <w:t>2009</w:t>
      </w:r>
      <w:r w:rsidR="003D2BCF" w:rsidRPr="000A6035">
        <w:rPr>
          <w:sz w:val="22"/>
          <w:lang w:val="ca-ES"/>
        </w:rPr>
        <w:t xml:space="preserve"> assolint </w:t>
      </w:r>
      <w:r w:rsidR="00C74D7F" w:rsidRPr="000A6035">
        <w:rPr>
          <w:sz w:val="22"/>
          <w:lang w:val="ca-ES"/>
        </w:rPr>
        <w:t xml:space="preserve">la </w:t>
      </w:r>
      <w:r w:rsidR="00E75ED5" w:rsidRPr="000A6035">
        <w:rPr>
          <w:sz w:val="22"/>
          <w:lang w:val="ca-ES"/>
        </w:rPr>
        <w:t>xifra</w:t>
      </w:r>
      <w:r w:rsidR="00C74D7F" w:rsidRPr="000A6035">
        <w:rPr>
          <w:sz w:val="22"/>
          <w:lang w:val="ca-ES"/>
        </w:rPr>
        <w:t xml:space="preserve"> més baixa de </w:t>
      </w:r>
      <w:r w:rsidR="00E75ED5" w:rsidRPr="000A6035">
        <w:rPr>
          <w:sz w:val="22"/>
          <w:lang w:val="ca-ES"/>
        </w:rPr>
        <w:t>tot l’històric</w:t>
      </w:r>
      <w:r w:rsidR="00C74D7F" w:rsidRPr="000A6035">
        <w:rPr>
          <w:sz w:val="22"/>
          <w:lang w:val="ca-ES"/>
        </w:rPr>
        <w:t>.</w:t>
      </w:r>
      <w:r w:rsidR="00055411" w:rsidRPr="000A6035">
        <w:rPr>
          <w:sz w:val="22"/>
          <w:lang w:val="ca-ES"/>
        </w:rPr>
        <w:t xml:space="preserve"> </w:t>
      </w:r>
      <w:r w:rsidR="006638F7">
        <w:rPr>
          <w:sz w:val="22"/>
          <w:lang w:val="ca-ES"/>
        </w:rPr>
        <w:t>PTGAS</w:t>
      </w:r>
      <w:r w:rsidR="00EA7000" w:rsidRPr="000A6035">
        <w:rPr>
          <w:sz w:val="22"/>
          <w:lang w:val="ca-ES"/>
        </w:rPr>
        <w:t xml:space="preserve"> i </w:t>
      </w:r>
      <w:proofErr w:type="spellStart"/>
      <w:r w:rsidR="00EA7000" w:rsidRPr="000A6035">
        <w:rPr>
          <w:sz w:val="22"/>
          <w:lang w:val="ca-ES"/>
        </w:rPr>
        <w:t>PDI+Esfera</w:t>
      </w:r>
      <w:proofErr w:type="spellEnd"/>
      <w:r w:rsidR="00F40F3E">
        <w:rPr>
          <w:sz w:val="22"/>
          <w:lang w:val="ca-ES"/>
        </w:rPr>
        <w:t xml:space="preserve"> </w:t>
      </w:r>
      <w:r w:rsidR="00C056B7" w:rsidRPr="000A6035">
        <w:rPr>
          <w:sz w:val="22"/>
          <w:lang w:val="ca-ES"/>
        </w:rPr>
        <w:t>destaquen per disposar, amb</w:t>
      </w:r>
      <w:r w:rsidR="006052C2" w:rsidRPr="000A6035">
        <w:rPr>
          <w:sz w:val="22"/>
          <w:lang w:val="ca-ES"/>
        </w:rPr>
        <w:t xml:space="preserve"> major freqüència que la resta de col·lectius</w:t>
      </w:r>
      <w:r w:rsidR="00C056B7" w:rsidRPr="000A6035">
        <w:rPr>
          <w:sz w:val="22"/>
          <w:lang w:val="ca-ES"/>
        </w:rPr>
        <w:t>,</w:t>
      </w:r>
      <w:r w:rsidR="006052C2" w:rsidRPr="000A6035">
        <w:rPr>
          <w:sz w:val="22"/>
          <w:lang w:val="ca-ES"/>
        </w:rPr>
        <w:t xml:space="preserve"> tant de</w:t>
      </w:r>
      <w:r w:rsidR="00EA7000" w:rsidRPr="000A6035">
        <w:rPr>
          <w:sz w:val="22"/>
          <w:lang w:val="ca-ES"/>
        </w:rPr>
        <w:t xml:space="preserve"> </w:t>
      </w:r>
      <w:r w:rsidR="006052C2" w:rsidRPr="000A6035">
        <w:rPr>
          <w:sz w:val="22"/>
          <w:lang w:val="ca-ES"/>
        </w:rPr>
        <w:t>cot</w:t>
      </w:r>
      <w:r w:rsidR="00055411" w:rsidRPr="000A6035">
        <w:rPr>
          <w:sz w:val="22"/>
          <w:lang w:val="ca-ES"/>
        </w:rPr>
        <w:t xml:space="preserve">xe, com de moto i de bicicleta, tot i que l’ascens de cotxe s’ha produït entre estudiants de grau i d’estudis </w:t>
      </w:r>
      <w:proofErr w:type="spellStart"/>
      <w:r w:rsidR="00055411" w:rsidRPr="000A6035">
        <w:rPr>
          <w:sz w:val="22"/>
          <w:lang w:val="ca-ES"/>
        </w:rPr>
        <w:t>postuniversitaris</w:t>
      </w:r>
      <w:proofErr w:type="spellEnd"/>
      <w:r w:rsidR="00055411" w:rsidRPr="000A6035">
        <w:rPr>
          <w:sz w:val="22"/>
          <w:lang w:val="ca-ES"/>
        </w:rPr>
        <w:t xml:space="preserve">. </w:t>
      </w:r>
    </w:p>
    <w:p w14:paraId="194F9871" w14:textId="4451D196" w:rsidR="003B4150" w:rsidRPr="000A6035" w:rsidRDefault="00242460" w:rsidP="00C74D7F">
      <w:pPr>
        <w:tabs>
          <w:tab w:val="left" w:pos="426"/>
        </w:tabs>
        <w:spacing w:after="240"/>
        <w:ind w:left="426"/>
        <w:rPr>
          <w:sz w:val="22"/>
          <w:lang w:val="ca-ES"/>
        </w:rPr>
      </w:pPr>
      <w:r w:rsidRPr="004D3152">
        <w:rPr>
          <w:noProof/>
          <w:shd w:val="clear" w:color="auto" w:fill="B3D7C1"/>
          <w:lang w:val="es-ES" w:eastAsia="es-ES"/>
        </w:rPr>
        <w:drawing>
          <wp:inline distT="0" distB="0" distL="0" distR="0" wp14:anchorId="11E23426" wp14:editId="4EA4CCF1">
            <wp:extent cx="4838700" cy="5657850"/>
            <wp:effectExtent l="0" t="0" r="0" b="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8F2748" w14:textId="5B860B14" w:rsidR="006A7473" w:rsidRPr="000A6035" w:rsidRDefault="006A7473" w:rsidP="00121F36">
      <w:pPr>
        <w:pStyle w:val="Ttulo1"/>
        <w:rPr>
          <w:sz w:val="22"/>
        </w:rPr>
      </w:pPr>
      <w:r w:rsidRPr="000A6035">
        <w:rPr>
          <w:sz w:val="22"/>
        </w:rPr>
        <w:lastRenderedPageBreak/>
        <w:t>DESCRIPCIÓ DE LA MOBILITAT DE LA COMUNITAT UNIVERSITÀRIA</w:t>
      </w:r>
    </w:p>
    <w:p w14:paraId="29998128" w14:textId="77777777" w:rsidR="00D87ECE" w:rsidRPr="000A6035" w:rsidRDefault="00D87ECE" w:rsidP="00121F36">
      <w:pPr>
        <w:rPr>
          <w:sz w:val="22"/>
          <w:lang w:val="ca-ES"/>
        </w:rPr>
      </w:pPr>
    </w:p>
    <w:p w14:paraId="21A58E20" w14:textId="4D5F5DAC" w:rsidR="00B94838" w:rsidRPr="000A6035" w:rsidRDefault="003A3ABC" w:rsidP="00121F36">
      <w:pPr>
        <w:numPr>
          <w:ilvl w:val="0"/>
          <w:numId w:val="5"/>
        </w:numPr>
        <w:tabs>
          <w:tab w:val="left" w:pos="426"/>
        </w:tabs>
        <w:ind w:left="425" w:hanging="425"/>
        <w:rPr>
          <w:sz w:val="22"/>
          <w:lang w:val="ca-ES"/>
        </w:rPr>
      </w:pPr>
      <w:r w:rsidRPr="000A6035">
        <w:rPr>
          <w:sz w:val="22"/>
          <w:lang w:val="ca-ES"/>
        </w:rPr>
        <w:t xml:space="preserve">L’assistència mitjana al campus de la UAB de la comunitat </w:t>
      </w:r>
      <w:r w:rsidR="00B94838" w:rsidRPr="000A6035">
        <w:rPr>
          <w:sz w:val="22"/>
          <w:lang w:val="ca-ES"/>
        </w:rPr>
        <w:t xml:space="preserve">universitària </w:t>
      </w:r>
      <w:r w:rsidRPr="000A6035">
        <w:rPr>
          <w:sz w:val="22"/>
          <w:lang w:val="ca-ES"/>
        </w:rPr>
        <w:t>és de</w:t>
      </w:r>
      <w:r w:rsidR="00B94838" w:rsidRPr="000A6035">
        <w:rPr>
          <w:sz w:val="22"/>
          <w:lang w:val="ca-ES"/>
        </w:rPr>
        <w:t xml:space="preserve"> </w:t>
      </w:r>
      <w:r w:rsidR="003B4150" w:rsidRPr="000A6035">
        <w:rPr>
          <w:sz w:val="22"/>
          <w:lang w:val="ca-ES"/>
        </w:rPr>
        <w:t xml:space="preserve">4,4 </w:t>
      </w:r>
      <w:r w:rsidR="00B94838" w:rsidRPr="000A6035">
        <w:rPr>
          <w:sz w:val="22"/>
          <w:lang w:val="ca-ES"/>
        </w:rPr>
        <w:t xml:space="preserve">dies per </w:t>
      </w:r>
      <w:r w:rsidRPr="000A6035">
        <w:rPr>
          <w:sz w:val="22"/>
          <w:lang w:val="ca-ES"/>
        </w:rPr>
        <w:t xml:space="preserve">setmana i la </w:t>
      </w:r>
      <w:r w:rsidR="00CA423A" w:rsidRPr="000A6035">
        <w:rPr>
          <w:sz w:val="22"/>
          <w:lang w:val="ca-ES"/>
        </w:rPr>
        <w:t>recurrència diària mitjana d’1,1</w:t>
      </w:r>
      <w:r w:rsidR="00055411" w:rsidRPr="000A6035">
        <w:rPr>
          <w:sz w:val="22"/>
          <w:lang w:val="ca-ES"/>
        </w:rPr>
        <w:t>2</w:t>
      </w:r>
      <w:r w:rsidRPr="000A6035">
        <w:rPr>
          <w:sz w:val="22"/>
          <w:lang w:val="ca-ES"/>
        </w:rPr>
        <w:t xml:space="preserve"> cops al dia.</w:t>
      </w:r>
    </w:p>
    <w:p w14:paraId="7AAECC30" w14:textId="46784EC1" w:rsidR="00DC5221" w:rsidRPr="000A6035" w:rsidRDefault="00920B02" w:rsidP="00121F36">
      <w:pPr>
        <w:numPr>
          <w:ilvl w:val="0"/>
          <w:numId w:val="5"/>
        </w:numPr>
        <w:tabs>
          <w:tab w:val="left" w:pos="426"/>
        </w:tabs>
        <w:ind w:left="425" w:hanging="425"/>
        <w:rPr>
          <w:sz w:val="22"/>
          <w:lang w:val="ca-ES"/>
        </w:rPr>
      </w:pPr>
      <w:r w:rsidRPr="000A6035">
        <w:rPr>
          <w:b/>
          <w:sz w:val="22"/>
          <w:lang w:val="ca-ES"/>
        </w:rPr>
        <w:t>E</w:t>
      </w:r>
      <w:r w:rsidR="006A7473" w:rsidRPr="000A6035">
        <w:rPr>
          <w:b/>
          <w:sz w:val="22"/>
          <w:lang w:val="ca-ES"/>
        </w:rPr>
        <w:t>l transport públic</w:t>
      </w:r>
      <w:r w:rsidR="003A3ABC" w:rsidRPr="000A6035">
        <w:rPr>
          <w:sz w:val="22"/>
          <w:lang w:val="ca-ES"/>
        </w:rPr>
        <w:t xml:space="preserve"> </w:t>
      </w:r>
      <w:r w:rsidR="003A3ABC" w:rsidRPr="000A6035">
        <w:rPr>
          <w:b/>
          <w:sz w:val="22"/>
          <w:lang w:val="ca-ES"/>
        </w:rPr>
        <w:t xml:space="preserve">segueix sent l’opció </w:t>
      </w:r>
      <w:r w:rsidRPr="000A6035">
        <w:rPr>
          <w:b/>
          <w:sz w:val="22"/>
          <w:lang w:val="ca-ES"/>
        </w:rPr>
        <w:t xml:space="preserve">de </w:t>
      </w:r>
      <w:r w:rsidR="00C6266E" w:rsidRPr="000A6035">
        <w:rPr>
          <w:b/>
          <w:sz w:val="22"/>
          <w:lang w:val="ca-ES"/>
        </w:rPr>
        <w:t>transport</w:t>
      </w:r>
      <w:r w:rsidRPr="000A6035">
        <w:rPr>
          <w:b/>
          <w:sz w:val="22"/>
          <w:lang w:val="ca-ES"/>
        </w:rPr>
        <w:t xml:space="preserve"> </w:t>
      </w:r>
      <w:r w:rsidR="006A7473" w:rsidRPr="000A6035">
        <w:rPr>
          <w:b/>
          <w:sz w:val="22"/>
          <w:lang w:val="ca-ES"/>
        </w:rPr>
        <w:t>majoritària</w:t>
      </w:r>
      <w:r w:rsidR="003A3ABC" w:rsidRPr="000A6035">
        <w:rPr>
          <w:b/>
          <w:sz w:val="22"/>
          <w:lang w:val="ca-ES"/>
        </w:rPr>
        <w:t xml:space="preserve">, </w:t>
      </w:r>
      <w:r w:rsidR="00DC5221" w:rsidRPr="000A6035">
        <w:rPr>
          <w:b/>
          <w:sz w:val="22"/>
          <w:lang w:val="ca-ES"/>
        </w:rPr>
        <w:t xml:space="preserve">amb </w:t>
      </w:r>
      <w:r w:rsidR="00BC2860" w:rsidRPr="000A6035">
        <w:rPr>
          <w:b/>
          <w:sz w:val="22"/>
          <w:lang w:val="ca-ES"/>
        </w:rPr>
        <w:t xml:space="preserve">una quota de mercat del </w:t>
      </w:r>
      <w:r w:rsidR="004027B6" w:rsidRPr="000A6035">
        <w:rPr>
          <w:b/>
          <w:sz w:val="22"/>
          <w:lang w:val="ca-ES"/>
        </w:rPr>
        <w:t>74,3</w:t>
      </w:r>
      <w:r w:rsidR="00BC2860" w:rsidRPr="000A6035">
        <w:rPr>
          <w:b/>
          <w:sz w:val="22"/>
          <w:lang w:val="ca-ES"/>
        </w:rPr>
        <w:t>%</w:t>
      </w:r>
      <w:r w:rsidR="00BC2860" w:rsidRPr="000A6035">
        <w:rPr>
          <w:sz w:val="22"/>
          <w:lang w:val="ca-ES"/>
        </w:rPr>
        <w:t xml:space="preserve">, </w:t>
      </w:r>
      <w:r w:rsidR="00A6441B" w:rsidRPr="000A6035">
        <w:rPr>
          <w:sz w:val="22"/>
          <w:lang w:val="ca-ES"/>
        </w:rPr>
        <w:t>signifi</w:t>
      </w:r>
      <w:r w:rsidR="000F4895" w:rsidRPr="000A6035">
        <w:rPr>
          <w:sz w:val="22"/>
          <w:lang w:val="ca-ES"/>
        </w:rPr>
        <w:t xml:space="preserve">cativament </w:t>
      </w:r>
      <w:r w:rsidR="00055411" w:rsidRPr="000A6035">
        <w:rPr>
          <w:sz w:val="22"/>
          <w:lang w:val="ca-ES"/>
        </w:rPr>
        <w:t>superior a la de 2023 (67%)</w:t>
      </w:r>
      <w:r w:rsidR="00A6441B" w:rsidRPr="000A6035">
        <w:rPr>
          <w:sz w:val="22"/>
          <w:lang w:val="ca-ES"/>
        </w:rPr>
        <w:t xml:space="preserve"> i sent la dada més alta de tota la sèrie observada</w:t>
      </w:r>
      <w:r w:rsidR="00DC5221" w:rsidRPr="000A6035">
        <w:rPr>
          <w:sz w:val="22"/>
          <w:lang w:val="ca-ES"/>
        </w:rPr>
        <w:t xml:space="preserve">. </w:t>
      </w:r>
    </w:p>
    <w:p w14:paraId="6DFCC7BF" w14:textId="7A038CF5" w:rsidR="00B91906" w:rsidRPr="000A6035" w:rsidRDefault="00172856" w:rsidP="00121F36">
      <w:pPr>
        <w:numPr>
          <w:ilvl w:val="0"/>
          <w:numId w:val="5"/>
        </w:numPr>
        <w:tabs>
          <w:tab w:val="left" w:pos="426"/>
        </w:tabs>
        <w:ind w:left="425" w:hanging="425"/>
        <w:rPr>
          <w:b/>
          <w:sz w:val="22"/>
          <w:lang w:val="ca-ES"/>
        </w:rPr>
      </w:pPr>
      <w:r w:rsidRPr="000A6035">
        <w:rPr>
          <w:sz w:val="22"/>
          <w:lang w:val="ca-ES"/>
        </w:rPr>
        <w:t>E</w:t>
      </w:r>
      <w:r w:rsidR="00CE1739" w:rsidRPr="000A6035">
        <w:rPr>
          <w:sz w:val="22"/>
          <w:lang w:val="ca-ES"/>
        </w:rPr>
        <w:t>l</w:t>
      </w:r>
      <w:r w:rsidR="00CE1739" w:rsidRPr="000A6035">
        <w:rPr>
          <w:b/>
          <w:sz w:val="22"/>
          <w:lang w:val="ca-ES"/>
        </w:rPr>
        <w:t xml:space="preserve"> </w:t>
      </w:r>
      <w:r w:rsidR="004027B6" w:rsidRPr="000A6035">
        <w:rPr>
          <w:b/>
          <w:sz w:val="22"/>
          <w:lang w:val="ca-ES"/>
        </w:rPr>
        <w:t>21,4</w:t>
      </w:r>
      <w:r w:rsidR="00CE1739" w:rsidRPr="000A6035">
        <w:rPr>
          <w:b/>
          <w:sz w:val="22"/>
          <w:lang w:val="ca-ES"/>
        </w:rPr>
        <w:t>% de la comunitat universitària opta pel transport privat</w:t>
      </w:r>
      <w:r w:rsidR="00CE1739" w:rsidRPr="000A6035">
        <w:rPr>
          <w:sz w:val="22"/>
          <w:lang w:val="ca-ES"/>
        </w:rPr>
        <w:t xml:space="preserve">, </w:t>
      </w:r>
      <w:r w:rsidR="00055411" w:rsidRPr="000A6035">
        <w:rPr>
          <w:sz w:val="22"/>
          <w:lang w:val="ca-ES"/>
        </w:rPr>
        <w:t>caient més de 6 punts respecte de l’onada anterior</w:t>
      </w:r>
      <w:r w:rsidR="00E1158A">
        <w:rPr>
          <w:sz w:val="22"/>
          <w:lang w:val="ca-ES"/>
        </w:rPr>
        <w:t xml:space="preserve"> i gairebé 20 punts percentuals respecte l’any 2006 (41,1%)</w:t>
      </w:r>
      <w:r w:rsidR="00055411" w:rsidRPr="000A6035">
        <w:rPr>
          <w:sz w:val="22"/>
          <w:lang w:val="ca-ES"/>
        </w:rPr>
        <w:t xml:space="preserve">. El mitjà </w:t>
      </w:r>
      <w:r w:rsidRPr="000A6035">
        <w:rPr>
          <w:sz w:val="22"/>
          <w:lang w:val="ca-ES"/>
        </w:rPr>
        <w:t>majoritàriament</w:t>
      </w:r>
      <w:r w:rsidR="00055411" w:rsidRPr="000A6035">
        <w:rPr>
          <w:sz w:val="22"/>
          <w:lang w:val="ca-ES"/>
        </w:rPr>
        <w:t xml:space="preserve"> utilitzat és</w:t>
      </w:r>
      <w:r w:rsidRPr="000A6035">
        <w:rPr>
          <w:sz w:val="22"/>
          <w:lang w:val="ca-ES"/>
        </w:rPr>
        <w:t xml:space="preserve"> el</w:t>
      </w:r>
      <w:r w:rsidR="00CE1739" w:rsidRPr="000A6035">
        <w:rPr>
          <w:sz w:val="22"/>
          <w:lang w:val="ca-ES"/>
        </w:rPr>
        <w:t xml:space="preserve"> cotxe en solitari (</w:t>
      </w:r>
      <w:r w:rsidR="002E18C7" w:rsidRPr="000A6035">
        <w:rPr>
          <w:sz w:val="22"/>
          <w:lang w:val="ca-ES"/>
        </w:rPr>
        <w:t>16,4</w:t>
      </w:r>
      <w:r w:rsidR="00CE1739" w:rsidRPr="000A6035">
        <w:rPr>
          <w:sz w:val="22"/>
          <w:lang w:val="ca-ES"/>
        </w:rPr>
        <w:t>%)</w:t>
      </w:r>
      <w:r w:rsidR="00D47451" w:rsidRPr="000A6035">
        <w:rPr>
          <w:sz w:val="22"/>
          <w:lang w:val="ca-ES"/>
        </w:rPr>
        <w:t>, experimentant</w:t>
      </w:r>
      <w:r w:rsidRPr="000A6035">
        <w:rPr>
          <w:sz w:val="22"/>
          <w:lang w:val="ca-ES"/>
        </w:rPr>
        <w:t xml:space="preserve"> una</w:t>
      </w:r>
      <w:r w:rsidR="00A6441B" w:rsidRPr="000A6035">
        <w:rPr>
          <w:sz w:val="22"/>
          <w:lang w:val="ca-ES"/>
        </w:rPr>
        <w:t xml:space="preserve"> clara</w:t>
      </w:r>
      <w:r w:rsidRPr="000A6035">
        <w:rPr>
          <w:sz w:val="22"/>
          <w:lang w:val="ca-ES"/>
        </w:rPr>
        <w:t xml:space="preserve"> tendència a la baixa </w:t>
      </w:r>
      <w:r w:rsidR="00983F41" w:rsidRPr="000A6035">
        <w:rPr>
          <w:sz w:val="22"/>
          <w:lang w:val="ca-ES"/>
        </w:rPr>
        <w:t>des de</w:t>
      </w:r>
      <w:r w:rsidRPr="000A6035">
        <w:rPr>
          <w:sz w:val="22"/>
          <w:lang w:val="ca-ES"/>
        </w:rPr>
        <w:t xml:space="preserve"> 2006 (en què la quota </w:t>
      </w:r>
      <w:r w:rsidR="00055411" w:rsidRPr="000A6035">
        <w:rPr>
          <w:sz w:val="22"/>
          <w:lang w:val="ca-ES"/>
        </w:rPr>
        <w:t>del transport privat</w:t>
      </w:r>
      <w:r w:rsidRPr="000A6035">
        <w:rPr>
          <w:sz w:val="22"/>
          <w:lang w:val="ca-ES"/>
        </w:rPr>
        <w:t xml:space="preserve"> era del </w:t>
      </w:r>
      <w:r w:rsidR="00E1158A">
        <w:rPr>
          <w:sz w:val="22"/>
          <w:lang w:val="ca-ES"/>
        </w:rPr>
        <w:t>27,9</w:t>
      </w:r>
      <w:r w:rsidRPr="000A6035">
        <w:rPr>
          <w:sz w:val="22"/>
          <w:lang w:val="ca-ES"/>
        </w:rPr>
        <w:t>%)</w:t>
      </w:r>
      <w:r w:rsidR="005C42BD" w:rsidRPr="000A6035">
        <w:rPr>
          <w:sz w:val="22"/>
          <w:lang w:val="ca-ES"/>
        </w:rPr>
        <w:t>.</w:t>
      </w:r>
    </w:p>
    <w:p w14:paraId="23F36B9C" w14:textId="3EA9608A" w:rsidR="00D47451" w:rsidRPr="000A6035" w:rsidRDefault="005C42BD" w:rsidP="00121F36">
      <w:pPr>
        <w:numPr>
          <w:ilvl w:val="0"/>
          <w:numId w:val="5"/>
        </w:numPr>
        <w:tabs>
          <w:tab w:val="left" w:pos="426"/>
        </w:tabs>
        <w:spacing w:after="240"/>
        <w:ind w:left="425" w:hanging="425"/>
        <w:rPr>
          <w:sz w:val="14"/>
          <w:szCs w:val="16"/>
          <w:lang w:val="ca-ES"/>
        </w:rPr>
      </w:pPr>
      <w:r w:rsidRPr="000A6035">
        <w:rPr>
          <w:b/>
          <w:sz w:val="22"/>
          <w:lang w:val="ca-ES"/>
        </w:rPr>
        <w:t xml:space="preserve">Amb </w:t>
      </w:r>
      <w:r w:rsidR="000F4895" w:rsidRPr="000A6035">
        <w:rPr>
          <w:b/>
          <w:sz w:val="22"/>
          <w:lang w:val="ca-ES"/>
        </w:rPr>
        <w:t xml:space="preserve">una quota de mercat molt </w:t>
      </w:r>
      <w:r w:rsidR="00055411" w:rsidRPr="000A6035">
        <w:rPr>
          <w:b/>
          <w:sz w:val="22"/>
          <w:lang w:val="ca-ES"/>
        </w:rPr>
        <w:t>més baixa</w:t>
      </w:r>
      <w:r w:rsidR="00E1158A">
        <w:rPr>
          <w:b/>
          <w:sz w:val="22"/>
          <w:lang w:val="ca-ES"/>
        </w:rPr>
        <w:t xml:space="preserve"> i simi</w:t>
      </w:r>
      <w:r w:rsidR="004027B6" w:rsidRPr="000A6035">
        <w:rPr>
          <w:b/>
          <w:sz w:val="22"/>
          <w:lang w:val="ca-ES"/>
        </w:rPr>
        <w:t>lar a la del 2002</w:t>
      </w:r>
      <w:r w:rsidR="00055411" w:rsidRPr="000A6035">
        <w:rPr>
          <w:b/>
          <w:sz w:val="22"/>
          <w:lang w:val="ca-ES"/>
        </w:rPr>
        <w:t>,</w:t>
      </w:r>
      <w:r w:rsidRPr="000A6035">
        <w:rPr>
          <w:b/>
          <w:sz w:val="22"/>
          <w:lang w:val="ca-ES"/>
        </w:rPr>
        <w:t xml:space="preserve"> el </w:t>
      </w:r>
      <w:r w:rsidR="004027B6" w:rsidRPr="000A6035">
        <w:rPr>
          <w:b/>
          <w:sz w:val="22"/>
          <w:lang w:val="ca-ES"/>
        </w:rPr>
        <w:t>4,3</w:t>
      </w:r>
      <w:r w:rsidRPr="000A6035">
        <w:rPr>
          <w:b/>
          <w:sz w:val="22"/>
          <w:lang w:val="ca-ES"/>
        </w:rPr>
        <w:t>% de la</w:t>
      </w:r>
      <w:r w:rsidR="002C708A" w:rsidRPr="000A6035">
        <w:rPr>
          <w:b/>
          <w:sz w:val="22"/>
          <w:lang w:val="ca-ES"/>
        </w:rPr>
        <w:t xml:space="preserve"> comunitat universitària accedeix a la UAB </w:t>
      </w:r>
      <w:r w:rsidR="00BA2556" w:rsidRPr="000A6035">
        <w:rPr>
          <w:b/>
          <w:sz w:val="22"/>
          <w:lang w:val="ca-ES"/>
        </w:rPr>
        <w:t>en mode</w:t>
      </w:r>
      <w:r w:rsidRPr="000A6035">
        <w:rPr>
          <w:b/>
          <w:sz w:val="22"/>
          <w:lang w:val="ca-ES"/>
        </w:rPr>
        <w:t>s</w:t>
      </w:r>
      <w:r w:rsidR="00BA2556" w:rsidRPr="000A6035">
        <w:rPr>
          <w:b/>
          <w:sz w:val="22"/>
          <w:lang w:val="ca-ES"/>
        </w:rPr>
        <w:t xml:space="preserve"> </w:t>
      </w:r>
      <w:r w:rsidR="00955B33" w:rsidRPr="000A6035">
        <w:rPr>
          <w:b/>
          <w:sz w:val="22"/>
          <w:lang w:val="ca-ES"/>
        </w:rPr>
        <w:t>de transport actiu</w:t>
      </w:r>
      <w:r w:rsidR="004027B6" w:rsidRPr="000A6035">
        <w:rPr>
          <w:b/>
          <w:sz w:val="22"/>
          <w:lang w:val="ca-ES"/>
        </w:rPr>
        <w:t>.</w:t>
      </w:r>
    </w:p>
    <w:tbl>
      <w:tblPr>
        <w:tblW w:w="1007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3"/>
        <w:gridCol w:w="689"/>
      </w:tblGrid>
      <w:tr w:rsidR="00242460" w:rsidRPr="005E31E6" w14:paraId="58B55A47" w14:textId="77777777" w:rsidTr="00242460">
        <w:trPr>
          <w:trHeight w:val="179"/>
        </w:trPr>
        <w:tc>
          <w:tcPr>
            <w:tcW w:w="10078" w:type="dxa"/>
            <w:gridSpan w:val="13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14:paraId="597E2DF1" w14:textId="77777777" w:rsidR="00242460" w:rsidRPr="00467912" w:rsidRDefault="00242460" w:rsidP="002D103D">
            <w:pPr>
              <w:spacing w:after="120"/>
              <w:rPr>
                <w:b/>
                <w:bCs/>
                <w:color w:val="000000"/>
              </w:rPr>
            </w:pPr>
            <w:r w:rsidRPr="00D71FFF">
              <w:rPr>
                <w:b/>
                <w:bCs/>
              </w:rPr>
              <w:t xml:space="preserve">Taula 17. </w:t>
            </w:r>
            <w:proofErr w:type="spellStart"/>
            <w:r w:rsidRPr="00D71FFF">
              <w:rPr>
                <w:b/>
                <w:bCs/>
              </w:rPr>
              <w:t>Evolució</w:t>
            </w:r>
            <w:proofErr w:type="spellEnd"/>
            <w:r w:rsidRPr="00D71FFF">
              <w:rPr>
                <w:b/>
                <w:bCs/>
              </w:rPr>
              <w:t xml:space="preserve"> </w:t>
            </w:r>
            <w:proofErr w:type="spellStart"/>
            <w:r w:rsidRPr="005E31E6">
              <w:rPr>
                <w:b/>
                <w:bCs/>
                <w:color w:val="000000"/>
              </w:rPr>
              <w:t>repartiment</w:t>
            </w:r>
            <w:proofErr w:type="spellEnd"/>
            <w:r w:rsidRPr="005E31E6">
              <w:rPr>
                <w:b/>
                <w:bCs/>
                <w:color w:val="000000"/>
              </w:rPr>
              <w:t xml:space="preserve"> modal en </w:t>
            </w:r>
            <w:proofErr w:type="spellStart"/>
            <w:r w:rsidRPr="005E31E6">
              <w:rPr>
                <w:b/>
                <w:bCs/>
                <w:color w:val="000000"/>
              </w:rPr>
              <w:t>els</w:t>
            </w:r>
            <w:proofErr w:type="spellEnd"/>
            <w:r w:rsidRPr="005E31E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E31E6">
              <w:rPr>
                <w:b/>
                <w:bCs/>
                <w:color w:val="000000"/>
              </w:rPr>
              <w:t>desplaçaments</w:t>
            </w:r>
            <w:proofErr w:type="spellEnd"/>
            <w:r w:rsidRPr="005E31E6">
              <w:rPr>
                <w:b/>
                <w:bCs/>
                <w:color w:val="000000"/>
              </w:rPr>
              <w:t xml:space="preserve"> per arribar a UAB. 2001-2025</w:t>
            </w:r>
          </w:p>
        </w:tc>
      </w:tr>
      <w:tr w:rsidR="00242460" w:rsidRPr="005E31E6" w14:paraId="67E2856A" w14:textId="77777777" w:rsidTr="00242460">
        <w:trPr>
          <w:trHeight w:val="292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554CEE" w14:textId="77777777" w:rsidR="00242460" w:rsidRPr="005E31E6" w:rsidRDefault="00242460" w:rsidP="00242460">
            <w:pPr>
              <w:ind w:hanging="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Mitja</w:t>
            </w:r>
            <w:proofErr w:type="spellEnd"/>
            <w:r w:rsidRPr="005E31E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transport</w:t>
            </w:r>
            <w:proofErr w:type="spellEnd"/>
            <w:r w:rsidRPr="005E31E6">
              <w:rPr>
                <w:b/>
                <w:bCs/>
                <w:color w:val="000000"/>
                <w:sz w:val="22"/>
                <w:szCs w:val="22"/>
              </w:rPr>
              <w:br/>
              <w:t>(%)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7518F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E4B4851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22390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F3513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80366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B3CB7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913C21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8BCA08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66E2AF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1341A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ACA2A4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C4259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242460" w:rsidRPr="005E31E6" w14:paraId="2B719706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252DDD" w14:textId="77777777" w:rsidR="00242460" w:rsidRPr="005E31E6" w:rsidRDefault="00242460" w:rsidP="002D103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Transport</w:t>
            </w:r>
            <w:proofErr w:type="spellEnd"/>
            <w:r w:rsidRPr="005E31E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actiu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5D68E0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B8D414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4,2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0EFE5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402181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5219CC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B468FA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2BE55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909D5A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56577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7,5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662401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6,7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98027E8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87DE8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4,3</w:t>
            </w:r>
          </w:p>
        </w:tc>
      </w:tr>
      <w:tr w:rsidR="00242460" w:rsidRPr="005E31E6" w14:paraId="7173B4AA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BB85D0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proofErr w:type="spellStart"/>
            <w:r w:rsidRPr="00242460">
              <w:rPr>
                <w:color w:val="000000"/>
                <w:sz w:val="20"/>
                <w:szCs w:val="22"/>
              </w:rPr>
              <w:t>Caminant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809651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B77E5B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1B5815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B2ECB5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D3C2E1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8C1E70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1C8BEE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D4F6E3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B4421D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FD2806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995E19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5FB36D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2,7</w:t>
            </w:r>
          </w:p>
        </w:tc>
      </w:tr>
      <w:tr w:rsidR="00242460" w:rsidRPr="005E31E6" w14:paraId="3F4ABFEA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E6C06F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r w:rsidRPr="00242460">
              <w:rPr>
                <w:color w:val="000000"/>
                <w:sz w:val="20"/>
                <w:szCs w:val="22"/>
              </w:rPr>
              <w:t>Bicicleta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5716B1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B25580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2AF9B5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5E7A11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21CB21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1E859E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9CD7B9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B0BEC3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371939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7387FC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D8B6A7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87FF0E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242460" w:rsidRPr="005E31E6" w14:paraId="0C2D0DF5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B14B9A" w14:textId="77777777" w:rsidR="00242460" w:rsidRPr="005E31E6" w:rsidRDefault="00242460" w:rsidP="002D103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Transport</w:t>
            </w:r>
            <w:proofErr w:type="spellEnd"/>
            <w:r w:rsidRPr="005E31E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públic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9AE1361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2A788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5EE2D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61,2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130CEA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74F59A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54,3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FEBE02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CC1AE3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3026DF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62,6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4FF98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60,1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24729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4C7CFF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67,0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64055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74,3</w:t>
            </w:r>
          </w:p>
        </w:tc>
      </w:tr>
      <w:tr w:rsidR="00242460" w:rsidRPr="005E31E6" w14:paraId="5090EE17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77D2A73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r w:rsidRPr="00242460">
              <w:rPr>
                <w:color w:val="000000"/>
                <w:sz w:val="20"/>
                <w:szCs w:val="22"/>
              </w:rPr>
              <w:t>Autobús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D24B5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A0AF4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7127D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13006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04702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D503D9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A58DD5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30580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FAED7D2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9A58C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94B7FD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74168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24,3</w:t>
            </w:r>
          </w:p>
        </w:tc>
      </w:tr>
      <w:tr w:rsidR="00242460" w:rsidRPr="005E31E6" w14:paraId="4B2F1701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0AD945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r w:rsidRPr="00242460">
              <w:rPr>
                <w:color w:val="000000"/>
                <w:sz w:val="20"/>
                <w:szCs w:val="22"/>
              </w:rPr>
              <w:t>FGC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3E220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AB567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20950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02152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F2F47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99CEB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59B95D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CF8F9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C4D98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D97D3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DA6504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36,3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6343D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34,9</w:t>
            </w:r>
          </w:p>
        </w:tc>
      </w:tr>
      <w:tr w:rsidR="00242460" w:rsidRPr="005E31E6" w14:paraId="262D8F9C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925129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r w:rsidRPr="00242460">
              <w:rPr>
                <w:color w:val="000000"/>
                <w:sz w:val="20"/>
                <w:szCs w:val="22"/>
              </w:rPr>
              <w:t xml:space="preserve">RENFE (+bus </w:t>
            </w:r>
            <w:proofErr w:type="spellStart"/>
            <w:r w:rsidRPr="00242460">
              <w:rPr>
                <w:color w:val="000000"/>
                <w:sz w:val="20"/>
                <w:szCs w:val="22"/>
              </w:rPr>
              <w:t>intern</w:t>
            </w:r>
            <w:proofErr w:type="spellEnd"/>
            <w:r w:rsidRPr="00242460">
              <w:rPr>
                <w:color w:val="000000"/>
                <w:sz w:val="20"/>
                <w:szCs w:val="22"/>
              </w:rPr>
              <w:t xml:space="preserve"> UAB)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407CE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041F5A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33A87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16,6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D1F4B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A58EA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5F9BA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BE2310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80971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311F4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88C89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19,4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85449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A543F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15,1</w:t>
            </w:r>
          </w:p>
        </w:tc>
      </w:tr>
      <w:tr w:rsidR="00242460" w:rsidRPr="005E31E6" w14:paraId="7CCE44EB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EB19BB" w14:textId="77777777" w:rsidR="00242460" w:rsidRPr="005E31E6" w:rsidRDefault="00242460" w:rsidP="002D103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Transport</w:t>
            </w:r>
            <w:proofErr w:type="spellEnd"/>
            <w:r w:rsidRPr="005E31E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1E6">
              <w:rPr>
                <w:b/>
                <w:bCs/>
                <w:color w:val="000000"/>
                <w:sz w:val="22"/>
                <w:szCs w:val="22"/>
              </w:rPr>
              <w:t>privat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46EE68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34CC9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299C1A2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FA6123B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41,1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1164BFD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F6DD84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0E7AC0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A87F91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6B7298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1814A6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29,0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DCFF91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4540A7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21,4</w:t>
            </w:r>
          </w:p>
        </w:tc>
      </w:tr>
      <w:tr w:rsidR="00242460" w:rsidRPr="005E31E6" w14:paraId="7BEB3BD9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36EE20" w14:textId="7336D202" w:rsidR="00242460" w:rsidRPr="00242460" w:rsidRDefault="00242460" w:rsidP="00242460">
            <w:pPr>
              <w:jc w:val="right"/>
              <w:rPr>
                <w:color w:val="000000"/>
                <w:spacing w:val="10"/>
                <w:sz w:val="20"/>
                <w:szCs w:val="22"/>
              </w:rPr>
            </w:pPr>
            <w:proofErr w:type="spellStart"/>
            <w:r w:rsidRPr="00242460">
              <w:rPr>
                <w:color w:val="000000"/>
                <w:spacing w:val="10"/>
                <w:sz w:val="20"/>
                <w:szCs w:val="22"/>
              </w:rPr>
              <w:t>Cotxe</w:t>
            </w:r>
            <w:proofErr w:type="spellEnd"/>
            <w:r w:rsidRPr="00242460">
              <w:rPr>
                <w:color w:val="000000"/>
                <w:spacing w:val="10"/>
                <w:sz w:val="20"/>
                <w:szCs w:val="22"/>
              </w:rPr>
              <w:t xml:space="preserve"> conductor</w:t>
            </w:r>
            <w:r>
              <w:rPr>
                <w:color w:val="000000"/>
                <w:spacing w:val="10"/>
                <w:sz w:val="20"/>
                <w:szCs w:val="22"/>
              </w:rPr>
              <w:t xml:space="preserve"> </w:t>
            </w:r>
            <w:r w:rsidRPr="00242460">
              <w:rPr>
                <w:color w:val="000000"/>
                <w:spacing w:val="10"/>
                <w:sz w:val="20"/>
                <w:szCs w:val="22"/>
              </w:rPr>
              <w:t>sol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59F3C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E8FA7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BDCBE4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E7BB17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27,9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53BA6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24018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5A68C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22,2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72C65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2F602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28897A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19,1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2DBEB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EF9B03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242460" w:rsidRPr="005E31E6" w14:paraId="05B3AC51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A63E175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proofErr w:type="spellStart"/>
            <w:r w:rsidRPr="00242460">
              <w:rPr>
                <w:color w:val="000000"/>
                <w:sz w:val="20"/>
                <w:szCs w:val="22"/>
              </w:rPr>
              <w:t>Cotxe</w:t>
            </w:r>
            <w:proofErr w:type="spellEnd"/>
            <w:r w:rsidRPr="00242460">
              <w:rPr>
                <w:color w:val="000000"/>
                <w:sz w:val="20"/>
                <w:szCs w:val="22"/>
              </w:rPr>
              <w:t xml:space="preserve"> conductor + </w:t>
            </w:r>
            <w:proofErr w:type="spellStart"/>
            <w:r w:rsidRPr="00242460">
              <w:rPr>
                <w:color w:val="000000"/>
                <w:sz w:val="20"/>
                <w:szCs w:val="22"/>
              </w:rPr>
              <w:t>altres</w:t>
            </w:r>
            <w:proofErr w:type="spellEnd"/>
            <w:r w:rsidRPr="00242460">
              <w:rPr>
                <w:color w:val="000000"/>
                <w:sz w:val="20"/>
                <w:szCs w:val="22"/>
              </w:rPr>
              <w:t xml:space="preserve"> persones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CCEF1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FD17E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8BBF61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39D5B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DC983E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D649B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D7348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06A4E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F078B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5520F7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DE549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5FC27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42460" w:rsidRPr="005E31E6" w14:paraId="29A71160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E6608A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proofErr w:type="spellStart"/>
            <w:r w:rsidRPr="00242460">
              <w:rPr>
                <w:color w:val="000000"/>
                <w:sz w:val="20"/>
                <w:szCs w:val="22"/>
              </w:rPr>
              <w:t>Cotxe</w:t>
            </w:r>
            <w:proofErr w:type="spellEnd"/>
            <w:r w:rsidRPr="00242460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242460">
              <w:rPr>
                <w:color w:val="000000"/>
                <w:sz w:val="20"/>
                <w:szCs w:val="22"/>
              </w:rPr>
              <w:t>acompanyant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912620E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48775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17570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720B99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33A99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FD40B3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A7D3C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73DDA5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30AE75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58941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373B9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F69B0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242460" w:rsidRPr="005E31E6" w14:paraId="4C93C9B7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524694" w14:textId="77777777" w:rsidR="00242460" w:rsidRPr="00242460" w:rsidRDefault="00242460" w:rsidP="002D103D">
            <w:pPr>
              <w:jc w:val="right"/>
              <w:rPr>
                <w:color w:val="000000"/>
                <w:sz w:val="20"/>
                <w:szCs w:val="22"/>
              </w:rPr>
            </w:pPr>
            <w:r w:rsidRPr="00242460">
              <w:rPr>
                <w:color w:val="000000"/>
                <w:sz w:val="20"/>
                <w:szCs w:val="22"/>
              </w:rPr>
              <w:t>Moto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6A3FC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1EA9D6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665514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ADAAE1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56842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196CB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6C956D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AD547B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8EE360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B5BAE8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4D038BC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1D780F" w14:textId="77777777" w:rsidR="00242460" w:rsidRPr="005E31E6" w:rsidRDefault="00242460" w:rsidP="002D103D">
            <w:pPr>
              <w:jc w:val="center"/>
              <w:rPr>
                <w:color w:val="000000"/>
                <w:sz w:val="22"/>
                <w:szCs w:val="22"/>
              </w:rPr>
            </w:pPr>
            <w:r w:rsidRPr="005E31E6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242460" w:rsidRPr="005E31E6" w14:paraId="64AE0D86" w14:textId="77777777" w:rsidTr="00242460">
        <w:trPr>
          <w:trHeight w:val="229"/>
        </w:trPr>
        <w:tc>
          <w:tcPr>
            <w:tcW w:w="180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AE4B78" w14:textId="77777777" w:rsidR="00242460" w:rsidRPr="005E31E6" w:rsidRDefault="00242460" w:rsidP="002D10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921A34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040E0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9B649B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B6F7988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E962D7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5B5759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32A363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B2CD55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7BEA7B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DF37CA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6C28AF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61956C" w14:textId="77777777" w:rsidR="00242460" w:rsidRPr="005E31E6" w:rsidRDefault="00242460" w:rsidP="002D10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1E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242460" w:rsidRPr="005E31E6" w14:paraId="078888B9" w14:textId="77777777" w:rsidTr="00242460">
        <w:trPr>
          <w:trHeight w:val="123"/>
        </w:trPr>
        <w:tc>
          <w:tcPr>
            <w:tcW w:w="9389" w:type="dxa"/>
            <w:gridSpan w:val="12"/>
            <w:tcBorders>
              <w:top w:val="single" w:sz="8" w:space="0" w:color="808080"/>
              <w:left w:val="nil"/>
              <w:bottom w:val="nil"/>
              <w:right w:val="nil"/>
            </w:tcBorders>
            <w:hideMark/>
          </w:tcPr>
          <w:p w14:paraId="0449BDDA" w14:textId="77777777" w:rsidR="00242460" w:rsidRPr="005E31E6" w:rsidRDefault="00242460" w:rsidP="002D103D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Font: UAB</w:t>
            </w:r>
            <w:r w:rsidRPr="005E31E6">
              <w:rPr>
                <w:color w:val="000000"/>
                <w:sz w:val="18"/>
                <w:szCs w:val="18"/>
              </w:rPr>
              <w:t>. 2001-2025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0474" w14:textId="77777777" w:rsidR="00242460" w:rsidRPr="005E31E6" w:rsidRDefault="00242460" w:rsidP="002D103D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</w:tbl>
    <w:p w14:paraId="23836EDB" w14:textId="77777777" w:rsidR="00242460" w:rsidRDefault="00242460">
      <w:pPr>
        <w:spacing w:line="240" w:lineRule="auto"/>
        <w:jc w:val="left"/>
        <w:rPr>
          <w:b/>
          <w:color w:val="000000" w:themeColor="text1"/>
          <w:sz w:val="22"/>
          <w:lang w:val="ca-ES"/>
        </w:rPr>
      </w:pPr>
      <w:r>
        <w:rPr>
          <w:b/>
          <w:color w:val="000000" w:themeColor="text1"/>
          <w:sz w:val="22"/>
          <w:lang w:val="ca-ES"/>
        </w:rPr>
        <w:br w:type="page"/>
      </w:r>
    </w:p>
    <w:p w14:paraId="39B98509" w14:textId="7F16A9F7" w:rsidR="004C1C6A" w:rsidRPr="000A6035" w:rsidRDefault="00A13429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sz w:val="22"/>
          <w:lang w:val="ca-ES"/>
        </w:rPr>
      </w:pPr>
      <w:r w:rsidRPr="000A6035">
        <w:rPr>
          <w:b/>
          <w:color w:val="000000" w:themeColor="text1"/>
          <w:sz w:val="22"/>
          <w:lang w:val="ca-ES"/>
        </w:rPr>
        <w:lastRenderedPageBreak/>
        <w:t>L’accés al campus en transport</w:t>
      </w:r>
      <w:r w:rsidR="00983F41" w:rsidRPr="000A6035">
        <w:rPr>
          <w:b/>
          <w:color w:val="000000" w:themeColor="text1"/>
          <w:sz w:val="22"/>
          <w:lang w:val="ca-ES"/>
        </w:rPr>
        <w:t xml:space="preserve"> públic e</w:t>
      </w:r>
      <w:r w:rsidR="00314005" w:rsidRPr="000A6035">
        <w:rPr>
          <w:b/>
          <w:color w:val="000000" w:themeColor="text1"/>
          <w:sz w:val="22"/>
          <w:lang w:val="ca-ES"/>
        </w:rPr>
        <w:t xml:space="preserve">s manté </w:t>
      </w:r>
      <w:r w:rsidR="00055411" w:rsidRPr="000A6035">
        <w:rPr>
          <w:b/>
          <w:color w:val="000000" w:themeColor="text1"/>
          <w:sz w:val="22"/>
          <w:lang w:val="ca-ES"/>
        </w:rPr>
        <w:t>elevat</w:t>
      </w:r>
      <w:r w:rsidR="00314005" w:rsidRPr="000A6035">
        <w:rPr>
          <w:b/>
          <w:color w:val="000000" w:themeColor="text1"/>
          <w:sz w:val="22"/>
          <w:lang w:val="ca-ES"/>
        </w:rPr>
        <w:t xml:space="preserve"> inclús entre els que disposen de vehicle</w:t>
      </w:r>
      <w:r w:rsidR="007B3E8D" w:rsidRPr="000A6035">
        <w:rPr>
          <w:color w:val="000000" w:themeColor="text1"/>
          <w:sz w:val="22"/>
          <w:lang w:val="ca-ES"/>
        </w:rPr>
        <w:t>:</w:t>
      </w:r>
      <w:r w:rsidR="007B3E8D" w:rsidRPr="000A6035">
        <w:rPr>
          <w:b/>
          <w:color w:val="000000" w:themeColor="text1"/>
          <w:sz w:val="22"/>
          <w:lang w:val="ca-ES"/>
        </w:rPr>
        <w:t xml:space="preserve"> </w:t>
      </w:r>
      <w:r w:rsidR="007B3E8D" w:rsidRPr="000A6035">
        <w:rPr>
          <w:color w:val="000000" w:themeColor="text1"/>
          <w:sz w:val="22"/>
          <w:lang w:val="ca-ES"/>
        </w:rPr>
        <w:t xml:space="preserve">el </w:t>
      </w:r>
      <w:r w:rsidR="002E18C7" w:rsidRPr="000A6035">
        <w:rPr>
          <w:color w:val="000000" w:themeColor="text1"/>
          <w:sz w:val="22"/>
          <w:lang w:val="ca-ES"/>
        </w:rPr>
        <w:t>35,2%</w:t>
      </w:r>
      <w:r w:rsidR="00314005" w:rsidRPr="000A6035">
        <w:rPr>
          <w:color w:val="000000" w:themeColor="text1"/>
          <w:sz w:val="22"/>
          <w:lang w:val="ca-ES"/>
        </w:rPr>
        <w:t xml:space="preserve"> de la comunitat universitària que dispos</w:t>
      </w:r>
      <w:r w:rsidR="00C6266E" w:rsidRPr="000A6035">
        <w:rPr>
          <w:color w:val="000000" w:themeColor="text1"/>
          <w:sz w:val="22"/>
          <w:lang w:val="ca-ES"/>
        </w:rPr>
        <w:t>a</w:t>
      </w:r>
      <w:r w:rsidR="00314005" w:rsidRPr="000A6035">
        <w:rPr>
          <w:color w:val="000000" w:themeColor="text1"/>
          <w:sz w:val="22"/>
          <w:lang w:val="ca-ES"/>
        </w:rPr>
        <w:t xml:space="preserve"> de cotxe </w:t>
      </w:r>
      <w:r w:rsidRPr="000A6035">
        <w:rPr>
          <w:color w:val="000000" w:themeColor="text1"/>
          <w:sz w:val="22"/>
          <w:lang w:val="ca-ES"/>
        </w:rPr>
        <w:t xml:space="preserve">opta pel </w:t>
      </w:r>
      <w:r w:rsidR="00314005" w:rsidRPr="000A6035">
        <w:rPr>
          <w:color w:val="000000" w:themeColor="text1"/>
          <w:sz w:val="22"/>
          <w:lang w:val="ca-ES"/>
        </w:rPr>
        <w:t>transport públic per</w:t>
      </w:r>
      <w:r w:rsidR="005E6160" w:rsidRPr="000A6035">
        <w:rPr>
          <w:color w:val="000000" w:themeColor="text1"/>
          <w:sz w:val="22"/>
          <w:lang w:val="ca-ES"/>
        </w:rPr>
        <w:t xml:space="preserve"> arribar al campus</w:t>
      </w:r>
      <w:r w:rsidR="00055411" w:rsidRPr="000A6035">
        <w:rPr>
          <w:color w:val="000000" w:themeColor="text1"/>
          <w:sz w:val="22"/>
          <w:lang w:val="ca-ES"/>
        </w:rPr>
        <w:t>. Tanmateix, això significa un descens de ga</w:t>
      </w:r>
      <w:r w:rsidR="002E18C7" w:rsidRPr="000A6035">
        <w:rPr>
          <w:color w:val="000000" w:themeColor="text1"/>
          <w:sz w:val="22"/>
          <w:lang w:val="ca-ES"/>
        </w:rPr>
        <w:t>irebé 2</w:t>
      </w:r>
      <w:r w:rsidR="00055411" w:rsidRPr="000A6035">
        <w:rPr>
          <w:color w:val="000000" w:themeColor="text1"/>
          <w:sz w:val="22"/>
          <w:lang w:val="ca-ES"/>
        </w:rPr>
        <w:t xml:space="preserve"> punts respecte de 2023 (37,5%). </w:t>
      </w:r>
    </w:p>
    <w:tbl>
      <w:tblPr>
        <w:tblW w:w="8944" w:type="dxa"/>
        <w:tblInd w:w="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888"/>
        <w:gridCol w:w="900"/>
        <w:gridCol w:w="899"/>
        <w:gridCol w:w="900"/>
        <w:gridCol w:w="899"/>
        <w:gridCol w:w="913"/>
        <w:gridCol w:w="906"/>
      </w:tblGrid>
      <w:tr w:rsidR="00F172E2" w:rsidRPr="000A6035" w14:paraId="57E24874" w14:textId="1C1193F2" w:rsidTr="004262DF">
        <w:trPr>
          <w:trHeight w:val="561"/>
        </w:trPr>
        <w:tc>
          <w:tcPr>
            <w:tcW w:w="8038" w:type="dxa"/>
            <w:gridSpan w:val="7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0393CB13" w14:textId="1697D15A" w:rsidR="00F172E2" w:rsidRPr="000A6035" w:rsidRDefault="00C662C6" w:rsidP="00C662C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</w:pPr>
            <w:r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Taula 23</w:t>
            </w:r>
            <w:r w:rsidR="00F172E2"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.</w:t>
            </w:r>
            <w:r w:rsidR="00F172E2" w:rsidRPr="004262DF">
              <w:rPr>
                <w:b/>
                <w:bCs/>
                <w:iCs/>
                <w:color w:val="000000" w:themeColor="text1"/>
                <w:sz w:val="20"/>
                <w:szCs w:val="23"/>
                <w:lang w:val="ca-ES" w:eastAsia="es-ES"/>
              </w:rPr>
              <w:t xml:space="preserve"> </w:t>
            </w:r>
            <w:r w:rsidR="00F172E2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Mode en el que s'accedeix a UAB si es disposa de cotxe. 2011-2025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0088F4B6" w14:textId="77777777" w:rsidR="00F172E2" w:rsidRPr="000A6035" w:rsidRDefault="00F172E2" w:rsidP="00121F3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highlight w:val="yellow"/>
                <w:lang w:val="ca-ES" w:eastAsia="es-ES"/>
              </w:rPr>
            </w:pPr>
          </w:p>
        </w:tc>
      </w:tr>
      <w:tr w:rsidR="00F172E2" w:rsidRPr="000A6035" w14:paraId="60880250" w14:textId="74F0A54F" w:rsidTr="004262DF">
        <w:trPr>
          <w:trHeight w:val="293"/>
        </w:trPr>
        <w:tc>
          <w:tcPr>
            <w:tcW w:w="26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027EF5" w14:textId="77777777" w:rsidR="00F172E2" w:rsidRPr="000A6035" w:rsidRDefault="00F172E2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Mode de transport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DCD374C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CF4497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E871080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90C874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366EEB2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EDFF35D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2023</w:t>
            </w:r>
          </w:p>
        </w:tc>
        <w:tc>
          <w:tcPr>
            <w:tcW w:w="90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7AA3E964" w14:textId="1D56AA50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2025</w:t>
            </w:r>
          </w:p>
        </w:tc>
      </w:tr>
      <w:tr w:rsidR="00CC1045" w:rsidRPr="000A6035" w14:paraId="6BF4C5BD" w14:textId="39EF4CE7" w:rsidTr="004262DF">
        <w:trPr>
          <w:trHeight w:val="293"/>
        </w:trPr>
        <w:tc>
          <w:tcPr>
            <w:tcW w:w="26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CCD947F" w14:textId="6403E5A2" w:rsidR="00CC1045" w:rsidRPr="000A6035" w:rsidRDefault="00CC1045" w:rsidP="00CC1045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Transport Actiu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55C6B962" w14:textId="46DBCE34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43C2B7FF" w14:textId="798279C1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201991D9" w14:textId="1D85CB4A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FFCEE01" w14:textId="30D49832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5434A5E" w14:textId="66DF867C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88E638" w14:textId="28373876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DA62012" w14:textId="697DD28B" w:rsidR="00CC1045" w:rsidRPr="000A6035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4,3</w:t>
            </w:r>
          </w:p>
        </w:tc>
      </w:tr>
      <w:tr w:rsidR="00CC1045" w:rsidRPr="000A6035" w14:paraId="5D6B833D" w14:textId="623EF496" w:rsidTr="004262DF">
        <w:trPr>
          <w:trHeight w:val="293"/>
        </w:trPr>
        <w:tc>
          <w:tcPr>
            <w:tcW w:w="26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52C3DF" w14:textId="77777777" w:rsidR="00CC1045" w:rsidRPr="000A6035" w:rsidRDefault="00CC1045" w:rsidP="00CC1045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Transport Públic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A30FE2F" w14:textId="1B0309DF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29,2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1493FF15" w14:textId="5E9E6EA6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30,3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CAD9057" w14:textId="7F07D0CF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987068F" w14:textId="69E294BA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C139B8D" w14:textId="34708368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33,7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74356F4" w14:textId="5B6DEC78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37,5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1CE7FC" w14:textId="2315A092" w:rsidR="00CC1045" w:rsidRPr="000A6035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35,2</w:t>
            </w:r>
          </w:p>
        </w:tc>
      </w:tr>
      <w:tr w:rsidR="00CC1045" w:rsidRPr="000A6035" w14:paraId="6B67AB93" w14:textId="63BE4F96" w:rsidTr="004262DF">
        <w:trPr>
          <w:trHeight w:val="293"/>
        </w:trPr>
        <w:tc>
          <w:tcPr>
            <w:tcW w:w="26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96A8A2" w14:textId="77777777" w:rsidR="00CC1045" w:rsidRPr="000A6035" w:rsidRDefault="00CC1045" w:rsidP="00CC1045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Transport Privat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2ED010CA" w14:textId="0FBDC6E0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66,8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F20E93A" w14:textId="7E833DF0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66,6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2CA0453A" w14:textId="0BEC13BB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1B8C9A90" w14:textId="7ABDA401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64,4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C124DA4" w14:textId="5849A79C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62,4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53989C8" w14:textId="1CAFDF38" w:rsidR="00CC1045" w:rsidRPr="000A6035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58,8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B4086BB" w14:textId="22132F21" w:rsidR="00CC1045" w:rsidRPr="000A6035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</w:rPr>
              <w:t>60,5</w:t>
            </w:r>
          </w:p>
        </w:tc>
      </w:tr>
      <w:tr w:rsidR="00F172E2" w:rsidRPr="000A6035" w14:paraId="587D4B72" w14:textId="7911A36F" w:rsidTr="004262DF">
        <w:trPr>
          <w:trHeight w:val="293"/>
        </w:trPr>
        <w:tc>
          <w:tcPr>
            <w:tcW w:w="26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2E1227" w14:textId="77777777" w:rsidR="00F172E2" w:rsidRPr="000A6035" w:rsidRDefault="00F172E2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97B1D70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251F2B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29780E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EF9D35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26ED836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169876D" w14:textId="77777777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B44C728" w14:textId="66A76A78" w:rsidR="00F172E2" w:rsidRPr="000A6035" w:rsidRDefault="00F172E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</w:tr>
      <w:tr w:rsidR="00F172E2" w:rsidRPr="000A6035" w14:paraId="564C03FE" w14:textId="09F05AF0" w:rsidTr="004262DF">
        <w:trPr>
          <w:trHeight w:val="279"/>
        </w:trPr>
        <w:tc>
          <w:tcPr>
            <w:tcW w:w="8038" w:type="dxa"/>
            <w:gridSpan w:val="7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2F00" w14:textId="633DF5DB" w:rsidR="00F172E2" w:rsidRPr="000A6035" w:rsidRDefault="00F172E2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es-ES"/>
              </w:rPr>
            </w:pPr>
            <w:r w:rsidRPr="000A6035">
              <w:rPr>
                <w:color w:val="000000"/>
                <w:sz w:val="16"/>
                <w:szCs w:val="18"/>
                <w:u w:val="single"/>
                <w:lang w:val="ca-ES" w:eastAsia="es-ES"/>
              </w:rPr>
              <w:t>Font: UAB. 2011-2025</w:t>
            </w:r>
          </w:p>
        </w:tc>
        <w:tc>
          <w:tcPr>
            <w:tcW w:w="906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746D9683" w14:textId="77777777" w:rsidR="00F172E2" w:rsidRPr="000A6035" w:rsidRDefault="00F172E2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es-ES"/>
              </w:rPr>
            </w:pPr>
          </w:p>
        </w:tc>
      </w:tr>
      <w:tr w:rsidR="00F172E2" w:rsidRPr="000A6035" w14:paraId="27B30CE6" w14:textId="1AD9DBB3" w:rsidTr="004262DF">
        <w:trPr>
          <w:trHeight w:val="279"/>
        </w:trPr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FDD1" w14:textId="221F3C4A" w:rsidR="00F172E2" w:rsidRPr="000A6035" w:rsidRDefault="00F172E2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628295D" w14:textId="77777777" w:rsidR="00F172E2" w:rsidRPr="000A6035" w:rsidRDefault="00F172E2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</w:p>
        </w:tc>
      </w:tr>
    </w:tbl>
    <w:p w14:paraId="4FFF7DA1" w14:textId="12F4EAED" w:rsidR="00314005" w:rsidRPr="000A6035" w:rsidRDefault="00113074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i/>
          <w:sz w:val="28"/>
          <w:szCs w:val="32"/>
          <w:lang w:val="ca-ES"/>
        </w:rPr>
      </w:pPr>
      <w:r w:rsidRPr="000A6035">
        <w:rPr>
          <w:b/>
          <w:sz w:val="22"/>
          <w:lang w:val="ca-ES"/>
        </w:rPr>
        <w:t>El mode de transport en el que accedeixen al campus les persones que disposen de vehicle varia segons col·lectiu.</w:t>
      </w:r>
      <w:r w:rsidR="00C056B7" w:rsidRPr="000A6035">
        <w:rPr>
          <w:sz w:val="22"/>
          <w:lang w:val="ca-ES"/>
        </w:rPr>
        <w:t xml:space="preserve"> </w:t>
      </w:r>
      <w:r w:rsidR="00891D2E" w:rsidRPr="000A6035">
        <w:rPr>
          <w:sz w:val="22"/>
          <w:lang w:val="ca-ES"/>
        </w:rPr>
        <w:t xml:space="preserve">Així, l’alumnat de grau opta pel transport públic tot i disposar de vehicle en un </w:t>
      </w:r>
      <w:r w:rsidR="002B20CB" w:rsidRPr="000A6035">
        <w:rPr>
          <w:sz w:val="22"/>
          <w:lang w:val="ca-ES"/>
        </w:rPr>
        <w:t>5</w:t>
      </w:r>
      <w:r w:rsidR="00B21632" w:rsidRPr="000A6035">
        <w:rPr>
          <w:sz w:val="22"/>
          <w:lang w:val="ca-ES"/>
        </w:rPr>
        <w:t>2</w:t>
      </w:r>
      <w:r w:rsidR="002B20CB" w:rsidRPr="000A6035">
        <w:rPr>
          <w:sz w:val="22"/>
          <w:lang w:val="ca-ES"/>
        </w:rPr>
        <w:t>,</w:t>
      </w:r>
      <w:r w:rsidR="00B21632" w:rsidRPr="000A6035">
        <w:rPr>
          <w:sz w:val="22"/>
          <w:lang w:val="ca-ES"/>
        </w:rPr>
        <w:t>0</w:t>
      </w:r>
      <w:r w:rsidR="00891D2E" w:rsidRPr="000A6035">
        <w:rPr>
          <w:sz w:val="22"/>
          <w:lang w:val="ca-ES"/>
        </w:rPr>
        <w:t>% dels casos (</w:t>
      </w:r>
      <w:r w:rsidR="002B20CB" w:rsidRPr="000A6035">
        <w:rPr>
          <w:sz w:val="22"/>
          <w:lang w:val="ca-ES"/>
        </w:rPr>
        <w:t>46,4% el 2023</w:t>
      </w:r>
      <w:r w:rsidR="00891D2E" w:rsidRPr="000A6035">
        <w:rPr>
          <w:sz w:val="22"/>
          <w:lang w:val="ca-ES"/>
        </w:rPr>
        <w:t xml:space="preserve">), mentre que </w:t>
      </w:r>
      <w:r w:rsidR="00C056B7" w:rsidRPr="000A6035">
        <w:rPr>
          <w:sz w:val="22"/>
          <w:lang w:val="ca-ES"/>
        </w:rPr>
        <w:t>el</w:t>
      </w:r>
      <w:r w:rsidR="007B3E8D" w:rsidRPr="000A6035">
        <w:rPr>
          <w:sz w:val="22"/>
          <w:lang w:val="ca-ES"/>
        </w:rPr>
        <w:t xml:space="preserve"> </w:t>
      </w:r>
      <w:r w:rsidR="006638F7">
        <w:rPr>
          <w:sz w:val="22"/>
          <w:lang w:val="ca-ES"/>
        </w:rPr>
        <w:t>PTGAS</w:t>
      </w:r>
      <w:r w:rsidR="007B3E8D" w:rsidRPr="000A6035">
        <w:rPr>
          <w:sz w:val="22"/>
          <w:lang w:val="ca-ES"/>
        </w:rPr>
        <w:t xml:space="preserve"> </w:t>
      </w:r>
      <w:r w:rsidR="00C056B7" w:rsidRPr="000A6035">
        <w:rPr>
          <w:sz w:val="22"/>
          <w:lang w:val="ca-ES"/>
        </w:rPr>
        <w:t>és el que més utilitza</w:t>
      </w:r>
      <w:r w:rsidR="003B723C" w:rsidRPr="000A6035">
        <w:rPr>
          <w:sz w:val="22"/>
          <w:lang w:val="ca-ES"/>
        </w:rPr>
        <w:t xml:space="preserve"> el transport privat</w:t>
      </w:r>
      <w:r w:rsidR="002B20CB" w:rsidRPr="000A6035">
        <w:rPr>
          <w:sz w:val="22"/>
          <w:lang w:val="ca-ES"/>
        </w:rPr>
        <w:t xml:space="preserve"> (7</w:t>
      </w:r>
      <w:r w:rsidR="00B21632" w:rsidRPr="000A6035">
        <w:rPr>
          <w:sz w:val="22"/>
          <w:lang w:val="ca-ES"/>
        </w:rPr>
        <w:t>4</w:t>
      </w:r>
      <w:r w:rsidR="002B20CB" w:rsidRPr="000A6035">
        <w:rPr>
          <w:sz w:val="22"/>
          <w:lang w:val="ca-ES"/>
        </w:rPr>
        <w:t>,1%).</w:t>
      </w:r>
    </w:p>
    <w:tbl>
      <w:tblPr>
        <w:tblW w:w="8943" w:type="dxa"/>
        <w:tblInd w:w="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29"/>
        <w:gridCol w:w="1238"/>
        <w:gridCol w:w="1238"/>
        <w:gridCol w:w="1237"/>
        <w:gridCol w:w="1241"/>
      </w:tblGrid>
      <w:tr w:rsidR="00891D2E" w:rsidRPr="000A6035" w14:paraId="0886FF8A" w14:textId="77777777" w:rsidTr="004262DF">
        <w:trPr>
          <w:trHeight w:val="619"/>
        </w:trPr>
        <w:tc>
          <w:tcPr>
            <w:tcW w:w="8943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5E9EAE06" w14:textId="104D8A17" w:rsidR="00891D2E" w:rsidRPr="000A6035" w:rsidRDefault="008B4879" w:rsidP="00C662C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</w:pPr>
            <w:r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 xml:space="preserve">Taula </w:t>
            </w:r>
            <w:r w:rsidR="00C662C6"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24</w:t>
            </w:r>
            <w:r w:rsidR="00891D2E"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 xml:space="preserve">. </w:t>
            </w:r>
            <w:r w:rsidR="00891D2E" w:rsidRPr="000A6035">
              <w:rPr>
                <w:b/>
                <w:bCs/>
                <w:color w:val="000000"/>
                <w:sz w:val="20"/>
                <w:szCs w:val="23"/>
                <w:lang w:val="ca-ES" w:eastAsia="es-ES"/>
              </w:rPr>
              <w:t>Mode en el que s'accedeix a UAB si es disposa de cotxe segons col·lectiu. 202</w:t>
            </w:r>
            <w:r w:rsidR="002F7DE1" w:rsidRPr="000A6035">
              <w:rPr>
                <w:b/>
                <w:bCs/>
                <w:color w:val="000000"/>
                <w:sz w:val="20"/>
                <w:szCs w:val="23"/>
                <w:lang w:val="ca-ES" w:eastAsia="es-ES"/>
              </w:rPr>
              <w:t>5</w:t>
            </w:r>
          </w:p>
        </w:tc>
      </w:tr>
      <w:tr w:rsidR="00891D2E" w:rsidRPr="000A6035" w14:paraId="3F34B00D" w14:textId="77777777" w:rsidTr="004262DF">
        <w:trPr>
          <w:trHeight w:val="859"/>
        </w:trPr>
        <w:tc>
          <w:tcPr>
            <w:tcW w:w="26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E05FF10" w14:textId="77777777" w:rsidR="00891D2E" w:rsidRPr="000A6035" w:rsidRDefault="00891D2E" w:rsidP="004262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Mode transport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716EFEB" w14:textId="77777777" w:rsidR="00891D2E" w:rsidRPr="000A6035" w:rsidRDefault="00891D2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Alumnat de grau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5FEBB74" w14:textId="77777777" w:rsidR="00891D2E" w:rsidRPr="000A6035" w:rsidRDefault="00891D2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Alumnat de màster/ postgrau/ doctorat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86A03A4" w14:textId="6B6BBEC1" w:rsidR="00891D2E" w:rsidRPr="000A6035" w:rsidRDefault="006638F7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PTGAS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61A94C0" w14:textId="77777777" w:rsidR="00891D2E" w:rsidRPr="000A6035" w:rsidRDefault="00891D2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PDI+ Esfera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C9725B" w14:textId="77777777" w:rsidR="00891D2E" w:rsidRPr="000A6035" w:rsidRDefault="00891D2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 UAB</w:t>
            </w:r>
          </w:p>
        </w:tc>
      </w:tr>
      <w:tr w:rsidR="00CC1045" w:rsidRPr="000A6035" w14:paraId="04BB644F" w14:textId="77777777" w:rsidTr="004262DF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352B5E4" w14:textId="2829DF18" w:rsidR="00CC1045" w:rsidRPr="000A6035" w:rsidRDefault="00CC1045" w:rsidP="00CC1045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Transport Actiu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718DD7E" w14:textId="5B3E8A2E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1,3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FF619AC" w14:textId="0947DDA2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6F43885D" w14:textId="250E37F1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4,1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CD3506C" w14:textId="2D84D2D9" w:rsidR="00CC1045" w:rsidRPr="00A30AED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8,7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21C103CC" w14:textId="5B998E72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4,3</w:t>
            </w:r>
          </w:p>
        </w:tc>
      </w:tr>
      <w:tr w:rsidR="00CC1045" w:rsidRPr="000A6035" w14:paraId="6FBF5684" w14:textId="77777777" w:rsidTr="004262DF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403CAD8" w14:textId="77777777" w:rsidR="00CC1045" w:rsidRPr="000A6035" w:rsidRDefault="00CC1045" w:rsidP="00CC1045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Transport Públic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40899763" w14:textId="2CFA8D6C" w:rsidR="00CC1045" w:rsidRPr="00A30AED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52,0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9817F69" w14:textId="23103231" w:rsidR="00CC1045" w:rsidRPr="00A30AED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36,3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801E62A" w14:textId="3F623FFE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21,7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BE7BF62" w14:textId="373DC3F9" w:rsidR="00CC1045" w:rsidRPr="00A30AED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25,2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4A602A0" w14:textId="5793F2FC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35,2</w:t>
            </w:r>
          </w:p>
        </w:tc>
      </w:tr>
      <w:tr w:rsidR="00CC1045" w:rsidRPr="000A6035" w14:paraId="4A0B56DD" w14:textId="77777777" w:rsidTr="004262DF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A66EE1B" w14:textId="77777777" w:rsidR="00CC1045" w:rsidRPr="000A6035" w:rsidRDefault="00CC1045" w:rsidP="00CC1045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Transport Privat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9C947DD" w14:textId="61DD8AFB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46,7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39D6E31F" w14:textId="0B29AC6F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61,9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03D3DD3B" w14:textId="58C8CB5B" w:rsidR="00CC1045" w:rsidRPr="00A30AED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74,1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1DAC00D" w14:textId="2A2E4245" w:rsidR="00CC1045" w:rsidRPr="00A30AED" w:rsidRDefault="00CC1045" w:rsidP="00CC1045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66,1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14:paraId="7006A596" w14:textId="4BB10D3C" w:rsidR="00CC1045" w:rsidRPr="00A30AED" w:rsidRDefault="00CC1045" w:rsidP="00CC1045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2"/>
              </w:rPr>
              <w:t>60,5</w:t>
            </w:r>
          </w:p>
        </w:tc>
      </w:tr>
      <w:tr w:rsidR="00886BD9" w:rsidRPr="000A6035" w14:paraId="497CF87C" w14:textId="77777777" w:rsidTr="004262DF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10415D" w14:textId="77777777" w:rsidR="00886BD9" w:rsidRPr="000A6035" w:rsidRDefault="00886BD9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AA867E5" w14:textId="77777777" w:rsidR="00886BD9" w:rsidRPr="000A6035" w:rsidRDefault="00886BD9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9A6B79A" w14:textId="77777777" w:rsidR="00886BD9" w:rsidRPr="000A6035" w:rsidRDefault="00886BD9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BDE48B6" w14:textId="77777777" w:rsidR="00886BD9" w:rsidRPr="000A6035" w:rsidRDefault="00886BD9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998700C" w14:textId="77777777" w:rsidR="00886BD9" w:rsidRPr="000A6035" w:rsidRDefault="00886BD9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80F2EA4" w14:textId="77777777" w:rsidR="00886BD9" w:rsidRPr="000A6035" w:rsidRDefault="00886BD9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100,0</w:t>
            </w:r>
          </w:p>
        </w:tc>
      </w:tr>
      <w:tr w:rsidR="00886BD9" w:rsidRPr="000A6035" w14:paraId="1C75578A" w14:textId="77777777" w:rsidTr="004262DF">
        <w:trPr>
          <w:trHeight w:val="309"/>
        </w:trPr>
        <w:tc>
          <w:tcPr>
            <w:tcW w:w="8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7BA5" w14:textId="17633674" w:rsidR="00886BD9" w:rsidRPr="000A6035" w:rsidRDefault="00886BD9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es-ES"/>
              </w:rPr>
            </w:pPr>
            <w:r w:rsidRPr="000A6035">
              <w:rPr>
                <w:color w:val="000000"/>
                <w:sz w:val="16"/>
                <w:szCs w:val="18"/>
                <w:u w:val="single"/>
                <w:lang w:val="ca-ES" w:eastAsia="es-ES"/>
              </w:rPr>
              <w:t>Font: UAB. 2025</w:t>
            </w:r>
          </w:p>
        </w:tc>
      </w:tr>
      <w:tr w:rsidR="00886BD9" w:rsidRPr="000A6035" w14:paraId="4D9C379E" w14:textId="77777777" w:rsidTr="004262DF">
        <w:trPr>
          <w:trHeight w:val="124"/>
        </w:trPr>
        <w:tc>
          <w:tcPr>
            <w:tcW w:w="8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0081" w14:textId="77777777" w:rsidR="00886BD9" w:rsidRPr="000A6035" w:rsidRDefault="00886BD9" w:rsidP="00121F36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6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4"/>
                <w:szCs w:val="16"/>
                <w:lang w:val="ca-ES" w:eastAsia="es-ES"/>
              </w:rPr>
              <w:t>Ombrejat gris</w:t>
            </w:r>
            <w:r w:rsidRPr="000A6035">
              <w:rPr>
                <w:color w:val="000000"/>
                <w:sz w:val="14"/>
                <w:szCs w:val="16"/>
                <w:lang w:val="ca-ES" w:eastAsia="es-ES"/>
              </w:rPr>
              <w:t>. valors significativament més alts</w:t>
            </w:r>
          </w:p>
        </w:tc>
      </w:tr>
      <w:tr w:rsidR="00886BD9" w:rsidRPr="000A6035" w14:paraId="32F75531" w14:textId="77777777" w:rsidTr="004262DF">
        <w:trPr>
          <w:trHeight w:val="225"/>
        </w:trPr>
        <w:tc>
          <w:tcPr>
            <w:tcW w:w="8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1AB" w14:textId="43131C58" w:rsidR="00886BD9" w:rsidRPr="000A6035" w:rsidRDefault="00886BD9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</w:p>
        </w:tc>
      </w:tr>
      <w:tr w:rsidR="00886BD9" w:rsidRPr="000A6035" w14:paraId="7CB9E884" w14:textId="77777777" w:rsidTr="004262DF">
        <w:trPr>
          <w:trHeight w:val="225"/>
        </w:trPr>
        <w:tc>
          <w:tcPr>
            <w:tcW w:w="8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6217" w14:textId="77777777" w:rsidR="00886BD9" w:rsidRPr="000A6035" w:rsidRDefault="00886BD9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</w:p>
        </w:tc>
      </w:tr>
    </w:tbl>
    <w:p w14:paraId="0851E8AE" w14:textId="27FCBD9B" w:rsidR="002C6817" w:rsidRPr="000A6035" w:rsidRDefault="00BA4270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0A6035">
        <w:rPr>
          <w:b/>
          <w:sz w:val="22"/>
          <w:lang w:val="ca-ES"/>
        </w:rPr>
        <w:t>La</w:t>
      </w:r>
      <w:r w:rsidR="006A7473" w:rsidRPr="000A6035">
        <w:rPr>
          <w:b/>
          <w:sz w:val="22"/>
          <w:lang w:val="ca-ES"/>
        </w:rPr>
        <w:t xml:space="preserve"> </w:t>
      </w:r>
      <w:proofErr w:type="spellStart"/>
      <w:r w:rsidR="006A7473" w:rsidRPr="000A6035">
        <w:rPr>
          <w:b/>
          <w:sz w:val="22"/>
          <w:lang w:val="ca-ES"/>
        </w:rPr>
        <w:t>multimodalitat</w:t>
      </w:r>
      <w:proofErr w:type="spellEnd"/>
      <w:r w:rsidR="006A71B9" w:rsidRPr="000A6035">
        <w:rPr>
          <w:b/>
          <w:sz w:val="22"/>
          <w:lang w:val="ca-ES"/>
        </w:rPr>
        <w:t xml:space="preserve"> </w:t>
      </w:r>
      <w:r w:rsidR="002B20CB" w:rsidRPr="000A6035">
        <w:rPr>
          <w:b/>
          <w:sz w:val="22"/>
          <w:lang w:val="ca-ES"/>
        </w:rPr>
        <w:t xml:space="preserve">ha experimentat un salt considerable respecte 2023: </w:t>
      </w:r>
      <w:r w:rsidR="002B20CB" w:rsidRPr="000A6035">
        <w:rPr>
          <w:sz w:val="22"/>
          <w:lang w:val="ca-ES"/>
        </w:rPr>
        <w:t xml:space="preserve">en l’anterior onada </w:t>
      </w:r>
      <w:r w:rsidR="006A71B9" w:rsidRPr="000A6035">
        <w:rPr>
          <w:sz w:val="22"/>
          <w:lang w:val="ca-ES"/>
        </w:rPr>
        <w:t>el</w:t>
      </w:r>
      <w:r w:rsidR="00BA2556" w:rsidRPr="000A6035">
        <w:rPr>
          <w:sz w:val="22"/>
          <w:lang w:val="ca-ES"/>
        </w:rPr>
        <w:t xml:space="preserve"> percentatge de persones que declaren utilitzar un altre mitjà de transport per arribar a la UAB abans del mitjà principal </w:t>
      </w:r>
      <w:r w:rsidR="002B20CB" w:rsidRPr="000A6035">
        <w:rPr>
          <w:sz w:val="22"/>
          <w:lang w:val="ca-ES"/>
        </w:rPr>
        <w:t xml:space="preserve">era del 41,2% i al </w:t>
      </w:r>
      <w:r w:rsidR="002B20CB" w:rsidRPr="000A6035">
        <w:rPr>
          <w:b/>
          <w:sz w:val="22"/>
          <w:lang w:val="ca-ES"/>
        </w:rPr>
        <w:t xml:space="preserve">2025 </w:t>
      </w:r>
      <w:r w:rsidR="004027B6" w:rsidRPr="000A6035">
        <w:rPr>
          <w:b/>
          <w:sz w:val="22"/>
          <w:lang w:val="ca-ES"/>
        </w:rPr>
        <w:t xml:space="preserve">és del </w:t>
      </w:r>
      <w:r w:rsidR="00021DE9">
        <w:rPr>
          <w:b/>
          <w:sz w:val="22"/>
          <w:lang w:val="ca-ES"/>
        </w:rPr>
        <w:t>49,8</w:t>
      </w:r>
      <w:r w:rsidR="002B20CB" w:rsidRPr="000A6035">
        <w:rPr>
          <w:b/>
          <w:sz w:val="22"/>
          <w:lang w:val="ca-ES"/>
        </w:rPr>
        <w:t>%</w:t>
      </w:r>
      <w:r w:rsidR="004027B6" w:rsidRPr="000A6035">
        <w:rPr>
          <w:sz w:val="22"/>
          <w:lang w:val="ca-ES"/>
        </w:rPr>
        <w:t>,</w:t>
      </w:r>
      <w:r w:rsidR="004027B6" w:rsidRPr="000A6035">
        <w:rPr>
          <w:b/>
          <w:sz w:val="22"/>
          <w:lang w:val="ca-ES"/>
        </w:rPr>
        <w:t xml:space="preserve"> </w:t>
      </w:r>
      <w:r w:rsidR="004027B6" w:rsidRPr="000A6035">
        <w:rPr>
          <w:sz w:val="22"/>
          <w:lang w:val="ca-ES"/>
        </w:rPr>
        <w:t xml:space="preserve">això equival a un salt de gairebé </w:t>
      </w:r>
      <w:r w:rsidR="00E1158A">
        <w:rPr>
          <w:sz w:val="22"/>
          <w:lang w:val="ca-ES"/>
        </w:rPr>
        <w:t>9</w:t>
      </w:r>
      <w:r w:rsidR="004027B6" w:rsidRPr="000A6035">
        <w:rPr>
          <w:sz w:val="22"/>
          <w:lang w:val="ca-ES"/>
        </w:rPr>
        <w:t xml:space="preserve"> punts.</w:t>
      </w:r>
    </w:p>
    <w:p w14:paraId="3487216D" w14:textId="5409D717" w:rsidR="00674772" w:rsidRDefault="00674772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sz w:val="22"/>
          <w:lang w:val="ca-ES"/>
        </w:rPr>
      </w:pPr>
      <w:r w:rsidRPr="000A6035">
        <w:rPr>
          <w:sz w:val="22"/>
          <w:lang w:val="ca-ES"/>
        </w:rPr>
        <w:t xml:space="preserve">El </w:t>
      </w:r>
      <w:r w:rsidR="000A6035">
        <w:rPr>
          <w:sz w:val="22"/>
          <w:lang w:val="ca-ES"/>
        </w:rPr>
        <w:t>65,9</w:t>
      </w:r>
      <w:r w:rsidRPr="000A6035">
        <w:rPr>
          <w:sz w:val="22"/>
          <w:lang w:val="ca-ES"/>
        </w:rPr>
        <w:t>% dels que arrib</w:t>
      </w:r>
      <w:r w:rsidR="00D476CB" w:rsidRPr="000A6035">
        <w:rPr>
          <w:sz w:val="22"/>
          <w:lang w:val="ca-ES"/>
        </w:rPr>
        <w:t>en al campus en transport públic</w:t>
      </w:r>
      <w:r w:rsidRPr="000A6035">
        <w:rPr>
          <w:sz w:val="22"/>
          <w:lang w:val="ca-ES"/>
        </w:rPr>
        <w:t xml:space="preserve"> combinen més d’un mitjà de transport, mentre que en el cas del transport privat aquest percentatge és només </w:t>
      </w:r>
      <w:r w:rsidR="00B46262" w:rsidRPr="000A6035">
        <w:rPr>
          <w:sz w:val="22"/>
          <w:lang w:val="ca-ES"/>
        </w:rPr>
        <w:t xml:space="preserve">del </w:t>
      </w:r>
      <w:r w:rsidR="000A6035">
        <w:rPr>
          <w:sz w:val="22"/>
          <w:lang w:val="ca-ES"/>
        </w:rPr>
        <w:t>3,8</w:t>
      </w:r>
      <w:r w:rsidRPr="000A6035">
        <w:rPr>
          <w:sz w:val="22"/>
          <w:lang w:val="ca-ES"/>
        </w:rPr>
        <w:t xml:space="preserve">%. Aquest clar predomini de la </w:t>
      </w:r>
      <w:proofErr w:type="spellStart"/>
      <w:r w:rsidRPr="000A6035">
        <w:rPr>
          <w:sz w:val="22"/>
          <w:lang w:val="ca-ES"/>
        </w:rPr>
        <w:t>multimodalitat</w:t>
      </w:r>
      <w:proofErr w:type="spellEnd"/>
      <w:r w:rsidRPr="000A6035">
        <w:rPr>
          <w:sz w:val="22"/>
          <w:lang w:val="ca-ES"/>
        </w:rPr>
        <w:t xml:space="preserve"> en els desplaçaments en transport públic és constant en totes les edicions de l’enquesta. </w:t>
      </w:r>
    </w:p>
    <w:p w14:paraId="0C504D75" w14:textId="72DA17C7" w:rsidR="002D2176" w:rsidRDefault="002D2176" w:rsidP="002D2176">
      <w:pPr>
        <w:tabs>
          <w:tab w:val="left" w:pos="426"/>
        </w:tabs>
        <w:rPr>
          <w:sz w:val="22"/>
          <w:lang w:val="ca-ES"/>
        </w:rPr>
      </w:pPr>
    </w:p>
    <w:p w14:paraId="33CF1A17" w14:textId="232603E7" w:rsidR="00C72A09" w:rsidRDefault="00C72A09" w:rsidP="002D2176">
      <w:pPr>
        <w:tabs>
          <w:tab w:val="left" w:pos="426"/>
        </w:tabs>
        <w:rPr>
          <w:sz w:val="22"/>
          <w:lang w:val="ca-ES"/>
        </w:rPr>
      </w:pPr>
    </w:p>
    <w:tbl>
      <w:tblPr>
        <w:tblW w:w="8019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590"/>
        <w:gridCol w:w="1524"/>
        <w:gridCol w:w="1529"/>
        <w:gridCol w:w="1656"/>
      </w:tblGrid>
      <w:tr w:rsidR="00C03CD2" w:rsidRPr="000A6035" w14:paraId="2900F7D2" w14:textId="77777777" w:rsidTr="004262DF">
        <w:trPr>
          <w:trHeight w:val="581"/>
        </w:trPr>
        <w:tc>
          <w:tcPr>
            <w:tcW w:w="8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E6E6" w14:textId="136F4913" w:rsidR="00C03CD2" w:rsidRPr="000A6035" w:rsidRDefault="00C662C6" w:rsidP="00C662C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</w:pPr>
            <w:r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Taula 25</w:t>
            </w:r>
            <w:r w:rsidR="00C03CD2" w:rsidRPr="004262DF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 xml:space="preserve">. </w:t>
            </w:r>
            <w:proofErr w:type="spellStart"/>
            <w:r w:rsidR="00C03CD2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Multimodalitat</w:t>
            </w:r>
            <w:proofErr w:type="spellEnd"/>
            <w:r w:rsidR="00C03CD2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 xml:space="preserve"> segons mode de transport amb el que s’arriba al campus. 202</w:t>
            </w:r>
            <w:r w:rsidR="002F7DE1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5</w:t>
            </w:r>
          </w:p>
        </w:tc>
      </w:tr>
      <w:tr w:rsidR="00C03CD2" w:rsidRPr="000A6035" w14:paraId="7F2AE5A6" w14:textId="77777777" w:rsidTr="004262DF">
        <w:trPr>
          <w:trHeight w:val="640"/>
        </w:trPr>
        <w:tc>
          <w:tcPr>
            <w:tcW w:w="1720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5300D48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%</w:t>
            </w:r>
          </w:p>
        </w:tc>
        <w:tc>
          <w:tcPr>
            <w:tcW w:w="4643" w:type="dxa"/>
            <w:gridSpan w:val="3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F7A3C67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Mode final</w:t>
            </w:r>
          </w:p>
        </w:tc>
        <w:tc>
          <w:tcPr>
            <w:tcW w:w="16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F6C0C91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Total UAB</w:t>
            </w:r>
          </w:p>
        </w:tc>
      </w:tr>
      <w:tr w:rsidR="00C03CD2" w:rsidRPr="000A6035" w14:paraId="6EE6A5FA" w14:textId="77777777" w:rsidTr="004262DF">
        <w:trPr>
          <w:trHeight w:val="541"/>
        </w:trPr>
        <w:tc>
          <w:tcPr>
            <w:tcW w:w="1720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BB8FC61" w14:textId="77777777" w:rsidR="00C03CD2" w:rsidRPr="000A6035" w:rsidRDefault="00C03CD2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2B6DE71" w14:textId="506FCA95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Transport Actiu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C8080A5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Transport Públic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8D433DA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Transport Privat</w:t>
            </w:r>
          </w:p>
        </w:tc>
        <w:tc>
          <w:tcPr>
            <w:tcW w:w="16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1FD5FA0E" w14:textId="77777777" w:rsidR="00C03CD2" w:rsidRPr="000A6035" w:rsidRDefault="00C03CD2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4027B6" w:rsidRPr="000A6035" w14:paraId="21A4AAF8" w14:textId="77777777" w:rsidTr="004262DF">
        <w:trPr>
          <w:trHeight w:val="328"/>
        </w:trPr>
        <w:tc>
          <w:tcPr>
            <w:tcW w:w="172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17A5F2F" w14:textId="63225F7F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es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  <w:lang w:val="ca-ES" w:eastAsia="es-ES"/>
              </w:rPr>
              <w:t>Unimodal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6EA24F2F" w14:textId="41675628" w:rsidR="004027B6" w:rsidRPr="000A6035" w:rsidRDefault="000A6035" w:rsidP="004027B6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4027B6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63C4B85B" w14:textId="71178100" w:rsidR="004027B6" w:rsidRPr="000A6035" w:rsidRDefault="000A6035" w:rsidP="000A6035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4027B6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0CE165AF" w14:textId="720B6C9D" w:rsidR="004027B6" w:rsidRPr="000A6035" w:rsidRDefault="000A6035" w:rsidP="004027B6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="004027B6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3E06B042" w14:textId="6D083BB8" w:rsidR="004027B6" w:rsidRPr="000A6035" w:rsidRDefault="000A6035" w:rsidP="000A6035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</w:tr>
      <w:tr w:rsidR="004027B6" w:rsidRPr="000A6035" w14:paraId="56A24BC9" w14:textId="77777777" w:rsidTr="004262DF">
        <w:trPr>
          <w:trHeight w:val="328"/>
        </w:trPr>
        <w:tc>
          <w:tcPr>
            <w:tcW w:w="172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53FC183" w14:textId="42838097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 w:eastAsia="es-ES"/>
              </w:rPr>
              <w:t>Multimodal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39EF9B21" w14:textId="2555CC54" w:rsidR="004027B6" w:rsidRPr="000A6035" w:rsidRDefault="000A6035" w:rsidP="000A6035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027B6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381F00FA" w14:textId="55997062" w:rsidR="004027B6" w:rsidRPr="000A6035" w:rsidRDefault="004027B6" w:rsidP="000A6035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6</w:t>
            </w:r>
            <w:r w:rsidR="000A6035">
              <w:rPr>
                <w:color w:val="000000"/>
                <w:sz w:val="20"/>
                <w:szCs w:val="20"/>
              </w:rPr>
              <w:t>5</w:t>
            </w:r>
            <w:r w:rsidRPr="000A6035">
              <w:rPr>
                <w:color w:val="000000"/>
                <w:sz w:val="20"/>
                <w:szCs w:val="20"/>
              </w:rPr>
              <w:t>,</w:t>
            </w:r>
            <w:r w:rsidR="000A60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1875554F" w14:textId="4F8F5E3C" w:rsidR="004027B6" w:rsidRPr="000A6035" w:rsidRDefault="000A6035" w:rsidP="000A6035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027B6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14:paraId="68566D0C" w14:textId="303651C0" w:rsidR="004027B6" w:rsidRPr="000A6035" w:rsidRDefault="000A6035" w:rsidP="000A6035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="004027B6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03CD2" w:rsidRPr="000A6035" w14:paraId="34249E0C" w14:textId="77777777" w:rsidTr="004262DF">
        <w:trPr>
          <w:trHeight w:val="328"/>
        </w:trPr>
        <w:tc>
          <w:tcPr>
            <w:tcW w:w="172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B424379" w14:textId="77777777" w:rsidR="00C03CD2" w:rsidRPr="000A6035" w:rsidRDefault="00C03CD2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823508D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100,0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DD5F1A9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100,0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3A4C253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100,0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2BFD394" w14:textId="77777777" w:rsidR="00C03CD2" w:rsidRPr="000A6035" w:rsidRDefault="00C03CD2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100,0</w:t>
            </w:r>
          </w:p>
        </w:tc>
      </w:tr>
      <w:tr w:rsidR="00C03CD2" w:rsidRPr="000A6035" w14:paraId="7565A9BC" w14:textId="77777777" w:rsidTr="004262DF">
        <w:trPr>
          <w:trHeight w:val="242"/>
        </w:trPr>
        <w:tc>
          <w:tcPr>
            <w:tcW w:w="8019" w:type="dxa"/>
            <w:gridSpan w:val="5"/>
            <w:tcBorders>
              <w:top w:val="single" w:sz="8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FE8F" w14:textId="6DC229F3" w:rsidR="00C03CD2" w:rsidRPr="000A6035" w:rsidRDefault="00C03CD2" w:rsidP="00121F36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  <w:r w:rsidRPr="000A6035">
              <w:rPr>
                <w:color w:val="000000"/>
                <w:sz w:val="14"/>
                <w:szCs w:val="16"/>
                <w:u w:val="single"/>
                <w:lang w:val="ca-ES" w:eastAsia="es-ES"/>
              </w:rPr>
              <w:t>Font</w:t>
            </w:r>
            <w:r w:rsidR="002F7DE1" w:rsidRPr="000A6035">
              <w:rPr>
                <w:color w:val="000000"/>
                <w:sz w:val="14"/>
                <w:szCs w:val="16"/>
                <w:lang w:val="ca-ES" w:eastAsia="es-ES"/>
              </w:rPr>
              <w:t>: UAB. 2025</w:t>
            </w:r>
          </w:p>
        </w:tc>
      </w:tr>
      <w:tr w:rsidR="00C03CD2" w:rsidRPr="000A6035" w14:paraId="648D4BC4" w14:textId="77777777" w:rsidTr="004262DF">
        <w:trPr>
          <w:trHeight w:val="150"/>
        </w:trPr>
        <w:tc>
          <w:tcPr>
            <w:tcW w:w="8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D7FD1" w14:textId="1034C107" w:rsidR="00C03CD2" w:rsidRPr="000A6035" w:rsidRDefault="00C03CD2" w:rsidP="00121F36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6"/>
                <w:lang w:val="ca-ES" w:eastAsia="es-ES"/>
              </w:rPr>
            </w:pPr>
          </w:p>
        </w:tc>
      </w:tr>
      <w:tr w:rsidR="009260B5" w:rsidRPr="000A6035" w14:paraId="79298D22" w14:textId="77777777" w:rsidTr="004262DF">
        <w:trPr>
          <w:trHeight w:val="313"/>
        </w:trPr>
        <w:tc>
          <w:tcPr>
            <w:tcW w:w="8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0939" w14:textId="77777777" w:rsidR="00C03CD2" w:rsidRDefault="00C03CD2" w:rsidP="00121F36">
            <w:pPr>
              <w:spacing w:line="240" w:lineRule="auto"/>
              <w:jc w:val="left"/>
              <w:rPr>
                <w:color w:val="000000" w:themeColor="text1"/>
                <w:sz w:val="14"/>
                <w:szCs w:val="16"/>
                <w:highlight w:val="yellow"/>
                <w:lang w:val="ca-ES" w:eastAsia="es-ES"/>
              </w:rPr>
            </w:pPr>
          </w:p>
          <w:p w14:paraId="6D5EEF1D" w14:textId="77777777" w:rsidR="004262DF" w:rsidRDefault="004262DF" w:rsidP="00121F36">
            <w:pPr>
              <w:spacing w:line="240" w:lineRule="auto"/>
              <w:jc w:val="left"/>
              <w:rPr>
                <w:color w:val="000000" w:themeColor="text1"/>
                <w:sz w:val="14"/>
                <w:szCs w:val="16"/>
                <w:highlight w:val="yellow"/>
                <w:lang w:val="ca-ES" w:eastAsia="es-ES"/>
              </w:rPr>
            </w:pPr>
          </w:p>
          <w:p w14:paraId="160131BD" w14:textId="77777777" w:rsidR="004262DF" w:rsidRDefault="004262DF" w:rsidP="00121F36">
            <w:pPr>
              <w:spacing w:line="240" w:lineRule="auto"/>
              <w:jc w:val="left"/>
              <w:rPr>
                <w:color w:val="000000" w:themeColor="text1"/>
                <w:sz w:val="14"/>
                <w:szCs w:val="16"/>
                <w:highlight w:val="yellow"/>
                <w:lang w:val="ca-ES" w:eastAsia="es-ES"/>
              </w:rPr>
            </w:pPr>
          </w:p>
          <w:p w14:paraId="1BA08C0D" w14:textId="3F82BFB4" w:rsidR="004262DF" w:rsidRPr="000A6035" w:rsidRDefault="004262DF" w:rsidP="00121F36">
            <w:pPr>
              <w:spacing w:line="240" w:lineRule="auto"/>
              <w:jc w:val="left"/>
              <w:rPr>
                <w:color w:val="000000" w:themeColor="text1"/>
                <w:sz w:val="14"/>
                <w:szCs w:val="16"/>
                <w:highlight w:val="yellow"/>
                <w:lang w:val="ca-ES" w:eastAsia="es-ES"/>
              </w:rPr>
            </w:pPr>
          </w:p>
        </w:tc>
      </w:tr>
    </w:tbl>
    <w:p w14:paraId="1B4A8939" w14:textId="64138355" w:rsidR="002923B6" w:rsidRPr="000A6035" w:rsidRDefault="00570138" w:rsidP="00121F36">
      <w:pPr>
        <w:pStyle w:val="Prrafodelista"/>
        <w:numPr>
          <w:ilvl w:val="0"/>
          <w:numId w:val="29"/>
        </w:numPr>
        <w:tabs>
          <w:tab w:val="left" w:pos="426"/>
        </w:tabs>
        <w:ind w:left="426" w:hanging="426"/>
        <w:rPr>
          <w:color w:val="000000" w:themeColor="text1"/>
          <w:sz w:val="22"/>
        </w:rPr>
      </w:pPr>
      <w:r w:rsidRPr="000A6035">
        <w:rPr>
          <w:color w:val="000000" w:themeColor="text1"/>
          <w:sz w:val="22"/>
        </w:rPr>
        <w:t xml:space="preserve">Entre les persones que combinen més d’un mitjà de transport per arribar a la UAB </w:t>
      </w:r>
      <w:r w:rsidRPr="000A6035">
        <w:rPr>
          <w:b/>
          <w:color w:val="000000" w:themeColor="text1"/>
          <w:sz w:val="22"/>
        </w:rPr>
        <w:t>destaca el pes de les que</w:t>
      </w:r>
      <w:r w:rsidRPr="000A6035">
        <w:rPr>
          <w:color w:val="000000" w:themeColor="text1"/>
          <w:sz w:val="22"/>
        </w:rPr>
        <w:t xml:space="preserve"> </w:t>
      </w:r>
      <w:r w:rsidR="003A7CB2" w:rsidRPr="000A6035">
        <w:rPr>
          <w:b/>
          <w:color w:val="000000" w:themeColor="text1"/>
          <w:sz w:val="22"/>
        </w:rPr>
        <w:t>combinen</w:t>
      </w:r>
      <w:r w:rsidR="003A7CB2" w:rsidRPr="000A6035">
        <w:rPr>
          <w:color w:val="000000" w:themeColor="text1"/>
          <w:sz w:val="22"/>
        </w:rPr>
        <w:t xml:space="preserve"> </w:t>
      </w:r>
      <w:r w:rsidR="00395427" w:rsidRPr="000A6035">
        <w:rPr>
          <w:b/>
          <w:color w:val="000000" w:themeColor="text1"/>
          <w:sz w:val="22"/>
        </w:rPr>
        <w:t xml:space="preserve">diferents mitjans, ja sigui transport actiu i </w:t>
      </w:r>
      <w:r w:rsidRPr="000A6035">
        <w:rPr>
          <w:b/>
          <w:color w:val="000000" w:themeColor="text1"/>
          <w:sz w:val="22"/>
        </w:rPr>
        <w:t>pú</w:t>
      </w:r>
      <w:r w:rsidR="003A7CB2" w:rsidRPr="000A6035">
        <w:rPr>
          <w:b/>
          <w:color w:val="000000" w:themeColor="text1"/>
          <w:sz w:val="22"/>
        </w:rPr>
        <w:t>blic</w:t>
      </w:r>
      <w:r w:rsidRPr="000A6035">
        <w:rPr>
          <w:color w:val="000000" w:themeColor="text1"/>
          <w:sz w:val="22"/>
        </w:rPr>
        <w:t xml:space="preserve">, principalment </w:t>
      </w:r>
      <w:proofErr w:type="spellStart"/>
      <w:r w:rsidR="007A5E46" w:rsidRPr="000A6035">
        <w:rPr>
          <w:color w:val="000000" w:themeColor="text1"/>
          <w:sz w:val="22"/>
        </w:rPr>
        <w:t>c</w:t>
      </w:r>
      <w:r w:rsidR="00395427" w:rsidRPr="000A6035">
        <w:rPr>
          <w:color w:val="000000" w:themeColor="text1"/>
          <w:sz w:val="22"/>
        </w:rPr>
        <w:t>aminar</w:t>
      </w:r>
      <w:r w:rsidR="009E2EA6" w:rsidRPr="000A6035">
        <w:rPr>
          <w:color w:val="000000" w:themeColor="text1"/>
          <w:sz w:val="22"/>
        </w:rPr>
        <w:t>+</w:t>
      </w:r>
      <w:r w:rsidR="003A7CB2" w:rsidRPr="000A6035">
        <w:rPr>
          <w:color w:val="000000" w:themeColor="text1"/>
          <w:sz w:val="22"/>
        </w:rPr>
        <w:t>FGC</w:t>
      </w:r>
      <w:proofErr w:type="spellEnd"/>
      <w:r w:rsidR="003A7CB2" w:rsidRPr="000A6035">
        <w:rPr>
          <w:color w:val="000000" w:themeColor="text1"/>
          <w:sz w:val="22"/>
        </w:rPr>
        <w:t xml:space="preserve"> (</w:t>
      </w:r>
      <w:r w:rsidR="00395427" w:rsidRPr="000A6035">
        <w:rPr>
          <w:color w:val="000000" w:themeColor="text1"/>
          <w:sz w:val="22"/>
        </w:rPr>
        <w:t>1</w:t>
      </w:r>
      <w:r w:rsidR="00873728">
        <w:rPr>
          <w:color w:val="000000" w:themeColor="text1"/>
          <w:sz w:val="22"/>
        </w:rPr>
        <w:t>8</w:t>
      </w:r>
      <w:r w:rsidR="00395427" w:rsidRPr="000A6035">
        <w:rPr>
          <w:color w:val="000000" w:themeColor="text1"/>
          <w:sz w:val="22"/>
        </w:rPr>
        <w:t>,</w:t>
      </w:r>
      <w:r w:rsidR="00873728">
        <w:rPr>
          <w:color w:val="000000" w:themeColor="text1"/>
          <w:sz w:val="22"/>
        </w:rPr>
        <w:t>3</w:t>
      </w:r>
      <w:r w:rsidR="003A67EF" w:rsidRPr="000A6035">
        <w:rPr>
          <w:color w:val="000000" w:themeColor="text1"/>
          <w:sz w:val="22"/>
        </w:rPr>
        <w:t>%)</w:t>
      </w:r>
      <w:r w:rsidR="007A5E46" w:rsidRPr="000A6035">
        <w:rPr>
          <w:color w:val="000000" w:themeColor="text1"/>
          <w:sz w:val="22"/>
        </w:rPr>
        <w:t xml:space="preserve">, </w:t>
      </w:r>
      <w:proofErr w:type="spellStart"/>
      <w:r w:rsidR="00B15DA5">
        <w:rPr>
          <w:color w:val="000000" w:themeColor="text1"/>
          <w:sz w:val="22"/>
        </w:rPr>
        <w:t>caminar+</w:t>
      </w:r>
      <w:r w:rsidR="007A5E46" w:rsidRPr="000A6035">
        <w:rPr>
          <w:color w:val="000000" w:themeColor="text1"/>
          <w:sz w:val="22"/>
        </w:rPr>
        <w:t>Bus</w:t>
      </w:r>
      <w:proofErr w:type="spellEnd"/>
      <w:r w:rsidR="007A5E46" w:rsidRPr="000A6035">
        <w:rPr>
          <w:color w:val="000000" w:themeColor="text1"/>
          <w:sz w:val="22"/>
        </w:rPr>
        <w:t xml:space="preserve"> (</w:t>
      </w:r>
      <w:r w:rsidR="00873728">
        <w:rPr>
          <w:color w:val="000000" w:themeColor="text1"/>
          <w:sz w:val="22"/>
        </w:rPr>
        <w:t>7</w:t>
      </w:r>
      <w:r w:rsidR="009260B5" w:rsidRPr="000A6035">
        <w:rPr>
          <w:color w:val="000000" w:themeColor="text1"/>
          <w:sz w:val="22"/>
        </w:rPr>
        <w:t>,</w:t>
      </w:r>
      <w:r w:rsidR="00873728">
        <w:rPr>
          <w:color w:val="000000" w:themeColor="text1"/>
          <w:sz w:val="22"/>
        </w:rPr>
        <w:t>3</w:t>
      </w:r>
      <w:r w:rsidR="00B15DA5">
        <w:rPr>
          <w:color w:val="000000" w:themeColor="text1"/>
          <w:sz w:val="22"/>
        </w:rPr>
        <w:t>%)</w:t>
      </w:r>
      <w:r w:rsidR="007A5E46" w:rsidRPr="000A6035">
        <w:rPr>
          <w:color w:val="000000" w:themeColor="text1"/>
          <w:sz w:val="22"/>
        </w:rPr>
        <w:t xml:space="preserve"> </w:t>
      </w:r>
      <w:r w:rsidR="003A67EF" w:rsidRPr="000A6035">
        <w:rPr>
          <w:color w:val="000000" w:themeColor="text1"/>
          <w:sz w:val="22"/>
        </w:rPr>
        <w:t xml:space="preserve">i </w:t>
      </w:r>
      <w:proofErr w:type="spellStart"/>
      <w:r w:rsidR="00395427" w:rsidRPr="000A6035">
        <w:rPr>
          <w:color w:val="000000" w:themeColor="text1"/>
          <w:sz w:val="22"/>
        </w:rPr>
        <w:t>caminar+RENFE</w:t>
      </w:r>
      <w:proofErr w:type="spellEnd"/>
      <w:r w:rsidR="00395427" w:rsidRPr="000A6035">
        <w:rPr>
          <w:color w:val="000000" w:themeColor="text1"/>
          <w:sz w:val="22"/>
        </w:rPr>
        <w:t xml:space="preserve"> (4,</w:t>
      </w:r>
      <w:r w:rsidR="00873728">
        <w:rPr>
          <w:color w:val="000000" w:themeColor="text1"/>
          <w:sz w:val="22"/>
        </w:rPr>
        <w:t>8</w:t>
      </w:r>
      <w:r w:rsidR="00395427" w:rsidRPr="000A6035">
        <w:rPr>
          <w:color w:val="000000" w:themeColor="text1"/>
          <w:sz w:val="22"/>
        </w:rPr>
        <w:t xml:space="preserve">%), o diferents combinacions de transport públic: </w:t>
      </w:r>
      <w:proofErr w:type="spellStart"/>
      <w:r w:rsidR="003A67EF" w:rsidRPr="000A6035">
        <w:rPr>
          <w:color w:val="000000" w:themeColor="text1"/>
          <w:sz w:val="22"/>
        </w:rPr>
        <w:t>bus</w:t>
      </w:r>
      <w:r w:rsidR="00395427" w:rsidRPr="000A6035">
        <w:rPr>
          <w:color w:val="000000" w:themeColor="text1"/>
          <w:sz w:val="22"/>
        </w:rPr>
        <w:t>+FGC</w:t>
      </w:r>
      <w:proofErr w:type="spellEnd"/>
      <w:r w:rsidR="00395427" w:rsidRPr="000A6035">
        <w:rPr>
          <w:color w:val="000000" w:themeColor="text1"/>
          <w:sz w:val="22"/>
        </w:rPr>
        <w:t xml:space="preserve"> (</w:t>
      </w:r>
      <w:r w:rsidR="00873728">
        <w:rPr>
          <w:color w:val="000000" w:themeColor="text1"/>
          <w:sz w:val="22"/>
        </w:rPr>
        <w:t>12</w:t>
      </w:r>
      <w:r w:rsidR="003A7CB2" w:rsidRPr="000A6035">
        <w:rPr>
          <w:color w:val="000000" w:themeColor="text1"/>
          <w:sz w:val="22"/>
        </w:rPr>
        <w:t>,</w:t>
      </w:r>
      <w:r w:rsidR="00873728">
        <w:rPr>
          <w:color w:val="000000" w:themeColor="text1"/>
          <w:sz w:val="22"/>
        </w:rPr>
        <w:t xml:space="preserve">4%), </w:t>
      </w:r>
      <w:proofErr w:type="spellStart"/>
      <w:r w:rsidR="00873728">
        <w:rPr>
          <w:color w:val="000000" w:themeColor="text1"/>
          <w:sz w:val="22"/>
        </w:rPr>
        <w:t>metro+FGC</w:t>
      </w:r>
      <w:proofErr w:type="spellEnd"/>
      <w:r w:rsidR="00873728">
        <w:rPr>
          <w:color w:val="000000" w:themeColor="text1"/>
          <w:sz w:val="22"/>
        </w:rPr>
        <w:t xml:space="preserve"> (10,6%) i </w:t>
      </w:r>
      <w:proofErr w:type="spellStart"/>
      <w:r w:rsidR="00B46262" w:rsidRPr="000A6035">
        <w:rPr>
          <w:color w:val="000000" w:themeColor="text1"/>
          <w:sz w:val="22"/>
        </w:rPr>
        <w:t>bus+R</w:t>
      </w:r>
      <w:r w:rsidR="00395427" w:rsidRPr="000A6035">
        <w:rPr>
          <w:color w:val="000000" w:themeColor="text1"/>
          <w:sz w:val="22"/>
        </w:rPr>
        <w:t>enfe</w:t>
      </w:r>
      <w:proofErr w:type="spellEnd"/>
      <w:r w:rsidR="00395427" w:rsidRPr="000A6035">
        <w:rPr>
          <w:color w:val="000000" w:themeColor="text1"/>
          <w:sz w:val="22"/>
        </w:rPr>
        <w:t xml:space="preserve"> (</w:t>
      </w:r>
      <w:r w:rsidR="00873728">
        <w:rPr>
          <w:color w:val="000000" w:themeColor="text1"/>
          <w:sz w:val="22"/>
        </w:rPr>
        <w:t>10</w:t>
      </w:r>
      <w:r w:rsidR="004027B6" w:rsidRPr="000A6035">
        <w:rPr>
          <w:color w:val="000000" w:themeColor="text1"/>
          <w:sz w:val="22"/>
        </w:rPr>
        <w:t>,</w:t>
      </w:r>
      <w:r w:rsidR="00873728">
        <w:rPr>
          <w:color w:val="000000" w:themeColor="text1"/>
          <w:sz w:val="22"/>
        </w:rPr>
        <w:t>4</w:t>
      </w:r>
      <w:r w:rsidR="00395427" w:rsidRPr="000A6035">
        <w:rPr>
          <w:color w:val="000000" w:themeColor="text1"/>
          <w:sz w:val="22"/>
        </w:rPr>
        <w:t>%).</w:t>
      </w:r>
    </w:p>
    <w:p w14:paraId="08E05EC4" w14:textId="6AC89665" w:rsidR="00731FCB" w:rsidRDefault="0049342E" w:rsidP="00364AD5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731FCB">
        <w:rPr>
          <w:sz w:val="22"/>
          <w:lang w:val="ca-ES"/>
        </w:rPr>
        <w:t>A 2023</w:t>
      </w:r>
      <w:r w:rsidR="008623BF" w:rsidRPr="00731FCB">
        <w:rPr>
          <w:sz w:val="22"/>
          <w:lang w:val="ca-ES"/>
        </w:rPr>
        <w:t xml:space="preserve">, </w:t>
      </w:r>
      <w:r w:rsidR="008623BF" w:rsidRPr="00731FCB">
        <w:rPr>
          <w:b/>
          <w:sz w:val="22"/>
          <w:lang w:val="ca-ES"/>
        </w:rPr>
        <w:t xml:space="preserve">el </w:t>
      </w:r>
      <w:r w:rsidR="002E18C7" w:rsidRPr="00731FCB">
        <w:rPr>
          <w:b/>
          <w:sz w:val="22"/>
          <w:lang w:val="ca-ES"/>
        </w:rPr>
        <w:t>4,2</w:t>
      </w:r>
      <w:r w:rsidR="00B43C9E" w:rsidRPr="00731FCB">
        <w:rPr>
          <w:b/>
          <w:sz w:val="22"/>
          <w:lang w:val="ca-ES"/>
        </w:rPr>
        <w:t>%</w:t>
      </w:r>
      <w:r w:rsidR="008623BF" w:rsidRPr="00731FCB">
        <w:rPr>
          <w:b/>
          <w:sz w:val="22"/>
          <w:lang w:val="ca-ES"/>
        </w:rPr>
        <w:t xml:space="preserve"> de la comunitat univers</w:t>
      </w:r>
      <w:r w:rsidR="00B43C9E" w:rsidRPr="00731FCB">
        <w:rPr>
          <w:b/>
          <w:sz w:val="22"/>
          <w:lang w:val="ca-ES"/>
        </w:rPr>
        <w:t xml:space="preserve">itària </w:t>
      </w:r>
      <w:r w:rsidR="00AC2814" w:rsidRPr="00731FCB">
        <w:rPr>
          <w:b/>
          <w:sz w:val="22"/>
          <w:lang w:val="ca-ES"/>
        </w:rPr>
        <w:t>comparteix vehicle</w:t>
      </w:r>
      <w:r w:rsidR="00395427" w:rsidRPr="00731FCB">
        <w:rPr>
          <w:sz w:val="22"/>
          <w:lang w:val="ca-ES"/>
        </w:rPr>
        <w:t xml:space="preserve"> (5,6% al 2023</w:t>
      </w:r>
      <w:r w:rsidR="00A31DB0" w:rsidRPr="00731FCB">
        <w:rPr>
          <w:sz w:val="22"/>
          <w:lang w:val="ca-ES"/>
        </w:rPr>
        <w:t>)</w:t>
      </w:r>
      <w:r w:rsidR="00AC2814" w:rsidRPr="00731FCB">
        <w:rPr>
          <w:sz w:val="22"/>
          <w:lang w:val="ca-ES"/>
        </w:rPr>
        <w:t xml:space="preserve">, el que equival al </w:t>
      </w:r>
      <w:r w:rsidR="00395427" w:rsidRPr="00731FCB">
        <w:rPr>
          <w:b/>
          <w:sz w:val="22"/>
          <w:lang w:val="ca-ES"/>
        </w:rPr>
        <w:t>19,</w:t>
      </w:r>
      <w:r w:rsidR="00873728" w:rsidRPr="00731FCB">
        <w:rPr>
          <w:b/>
          <w:sz w:val="22"/>
          <w:lang w:val="ca-ES"/>
        </w:rPr>
        <w:t>7</w:t>
      </w:r>
      <w:r w:rsidR="00AC2814" w:rsidRPr="00731FCB">
        <w:rPr>
          <w:b/>
          <w:sz w:val="22"/>
          <w:lang w:val="ca-ES"/>
        </w:rPr>
        <w:t>%</w:t>
      </w:r>
      <w:r w:rsidR="00AC2814" w:rsidRPr="00731FCB">
        <w:rPr>
          <w:sz w:val="22"/>
          <w:lang w:val="ca-ES"/>
        </w:rPr>
        <w:t xml:space="preserve"> </w:t>
      </w:r>
      <w:r w:rsidR="00AC2814" w:rsidRPr="00731FCB">
        <w:rPr>
          <w:b/>
          <w:sz w:val="22"/>
          <w:lang w:val="ca-ES"/>
        </w:rPr>
        <w:t xml:space="preserve">de les persones que es desplacen a </w:t>
      </w:r>
      <w:r w:rsidR="009E2EA6" w:rsidRPr="00731FCB">
        <w:rPr>
          <w:b/>
          <w:sz w:val="22"/>
          <w:lang w:val="ca-ES"/>
        </w:rPr>
        <w:t>la UAB</w:t>
      </w:r>
      <w:r w:rsidR="00AC2814" w:rsidRPr="00731FCB">
        <w:rPr>
          <w:b/>
          <w:sz w:val="22"/>
          <w:lang w:val="ca-ES"/>
        </w:rPr>
        <w:t xml:space="preserve"> en transport privat</w:t>
      </w:r>
      <w:r w:rsidR="00A31DB0" w:rsidRPr="00731FCB">
        <w:rPr>
          <w:b/>
          <w:sz w:val="22"/>
          <w:lang w:val="ca-ES"/>
        </w:rPr>
        <w:t xml:space="preserve">, </w:t>
      </w:r>
      <w:r w:rsidR="00AC2814" w:rsidRPr="00731FCB">
        <w:rPr>
          <w:sz w:val="22"/>
          <w:lang w:val="ca-ES"/>
        </w:rPr>
        <w:t>percenta</w:t>
      </w:r>
      <w:r w:rsidR="009E2EA6" w:rsidRPr="00731FCB">
        <w:rPr>
          <w:sz w:val="22"/>
          <w:lang w:val="ca-ES"/>
        </w:rPr>
        <w:t>t</w:t>
      </w:r>
      <w:r w:rsidR="00AC2814" w:rsidRPr="00731FCB">
        <w:rPr>
          <w:sz w:val="22"/>
          <w:lang w:val="ca-ES"/>
        </w:rPr>
        <w:t xml:space="preserve">ge </w:t>
      </w:r>
      <w:r w:rsidR="00395427" w:rsidRPr="00731FCB">
        <w:rPr>
          <w:sz w:val="22"/>
          <w:lang w:val="ca-ES"/>
        </w:rPr>
        <w:t>pràcticament idèntic al de 2023 (20,3%).</w:t>
      </w:r>
    </w:p>
    <w:p w14:paraId="58F69412" w14:textId="2CF68887" w:rsidR="004224FC" w:rsidRPr="00731FCB" w:rsidRDefault="00DA2A3D" w:rsidP="00364AD5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731FCB">
        <w:rPr>
          <w:b/>
          <w:sz w:val="22"/>
          <w:lang w:val="ca-ES"/>
        </w:rPr>
        <w:t xml:space="preserve">L’índex d’ocupació del vehicle </w:t>
      </w:r>
      <w:r w:rsidR="00AC2814" w:rsidRPr="00731FCB">
        <w:rPr>
          <w:b/>
          <w:sz w:val="22"/>
          <w:lang w:val="ca-ES"/>
        </w:rPr>
        <w:t>és de 1,</w:t>
      </w:r>
      <w:r w:rsidR="00BB48EB" w:rsidRPr="00731FCB">
        <w:rPr>
          <w:b/>
          <w:sz w:val="22"/>
          <w:lang w:val="ca-ES"/>
        </w:rPr>
        <w:t>20</w:t>
      </w:r>
      <w:r w:rsidR="00AC2814" w:rsidRPr="00731FCB">
        <w:rPr>
          <w:b/>
          <w:sz w:val="22"/>
          <w:lang w:val="ca-ES"/>
        </w:rPr>
        <w:t xml:space="preserve"> persones/vehicle</w:t>
      </w:r>
      <w:r w:rsidR="00AC2814" w:rsidRPr="00731FCB">
        <w:rPr>
          <w:sz w:val="22"/>
          <w:lang w:val="ca-ES"/>
        </w:rPr>
        <w:t xml:space="preserve">, </w:t>
      </w:r>
      <w:r w:rsidR="008E30BE" w:rsidRPr="00731FCB">
        <w:rPr>
          <w:sz w:val="22"/>
          <w:lang w:val="ca-ES"/>
        </w:rPr>
        <w:t xml:space="preserve">mantenint-se estable </w:t>
      </w:r>
      <w:r w:rsidR="00BB48EB" w:rsidRPr="00731FCB">
        <w:rPr>
          <w:sz w:val="22"/>
          <w:lang w:val="ca-ES"/>
        </w:rPr>
        <w:t>respecte l’onada de 2023 (1,2</w:t>
      </w:r>
      <w:r w:rsidR="00B15DA5" w:rsidRPr="00731FCB">
        <w:rPr>
          <w:sz w:val="22"/>
          <w:lang w:val="ca-ES"/>
        </w:rPr>
        <w:t>1</w:t>
      </w:r>
      <w:r w:rsidR="00AC2814" w:rsidRPr="00731FCB">
        <w:rPr>
          <w:sz w:val="22"/>
          <w:lang w:val="ca-ES"/>
        </w:rPr>
        <w:t xml:space="preserve">). </w:t>
      </w:r>
      <w:r w:rsidR="004224FC" w:rsidRPr="00731FCB">
        <w:rPr>
          <w:sz w:val="22"/>
          <w:lang w:val="ca-ES"/>
        </w:rPr>
        <w:t xml:space="preserve"> </w:t>
      </w:r>
    </w:p>
    <w:p w14:paraId="043138AF" w14:textId="33E6D2F4" w:rsidR="004224FC" w:rsidRPr="000A6035" w:rsidRDefault="00B201AC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noProof/>
          <w:sz w:val="22"/>
          <w:lang w:val="ca-ES" w:eastAsia="ca-ES"/>
        </w:rPr>
      </w:pPr>
      <w:r w:rsidRPr="000A6035">
        <w:rPr>
          <w:sz w:val="22"/>
          <w:lang w:val="ca-ES"/>
        </w:rPr>
        <w:t xml:space="preserve">La </w:t>
      </w:r>
      <w:r w:rsidRPr="000A6035">
        <w:rPr>
          <w:b/>
          <w:sz w:val="22"/>
          <w:lang w:val="ca-ES"/>
        </w:rPr>
        <w:t>concentració de viatges</w:t>
      </w:r>
      <w:r w:rsidRPr="000A6035">
        <w:rPr>
          <w:sz w:val="22"/>
          <w:lang w:val="ca-ES"/>
        </w:rPr>
        <w:t xml:space="preserve"> </w:t>
      </w:r>
      <w:r w:rsidR="009A781D" w:rsidRPr="000A6035">
        <w:rPr>
          <w:b/>
          <w:sz w:val="22"/>
          <w:lang w:val="ca-ES"/>
        </w:rPr>
        <w:t>en hora punta</w:t>
      </w:r>
      <w:r w:rsidRPr="000A6035">
        <w:rPr>
          <w:sz w:val="22"/>
          <w:lang w:val="ca-ES"/>
        </w:rPr>
        <w:t xml:space="preserve"> en l’accés al campus és generalitzada. Els màxims nivells d’arribades es produeixen, entre </w:t>
      </w:r>
      <w:r w:rsidR="00C460EE" w:rsidRPr="000A6035">
        <w:rPr>
          <w:sz w:val="22"/>
          <w:lang w:val="ca-ES"/>
        </w:rPr>
        <w:t xml:space="preserve">les </w:t>
      </w:r>
      <w:r w:rsidRPr="000A6035">
        <w:rPr>
          <w:sz w:val="22"/>
          <w:lang w:val="ca-ES"/>
        </w:rPr>
        <w:t xml:space="preserve">8h i </w:t>
      </w:r>
      <w:r w:rsidR="00C460EE" w:rsidRPr="000A6035">
        <w:rPr>
          <w:sz w:val="22"/>
          <w:lang w:val="ca-ES"/>
        </w:rPr>
        <w:t xml:space="preserve">les </w:t>
      </w:r>
      <w:r w:rsidRPr="000A6035">
        <w:rPr>
          <w:sz w:val="22"/>
          <w:lang w:val="ca-ES"/>
        </w:rPr>
        <w:t>10h</w:t>
      </w:r>
      <w:r w:rsidR="00C460EE" w:rsidRPr="000A6035">
        <w:rPr>
          <w:sz w:val="22"/>
          <w:lang w:val="ca-ES"/>
        </w:rPr>
        <w:t xml:space="preserve"> del matí</w:t>
      </w:r>
      <w:r w:rsidR="002B20CB" w:rsidRPr="000A6035">
        <w:rPr>
          <w:sz w:val="22"/>
          <w:lang w:val="ca-ES"/>
        </w:rPr>
        <w:t xml:space="preserve"> (63,8% dels desplaçaments d’entrada).</w:t>
      </w:r>
      <w:r w:rsidR="0060696F" w:rsidRPr="000A6035">
        <w:rPr>
          <w:sz w:val="22"/>
          <w:lang w:val="ca-ES"/>
        </w:rPr>
        <w:t xml:space="preserve"> En aquest segment horari des</w:t>
      </w:r>
      <w:r w:rsidR="00D939B6" w:rsidRPr="000A6035">
        <w:rPr>
          <w:sz w:val="22"/>
          <w:lang w:val="ca-ES"/>
        </w:rPr>
        <w:t xml:space="preserve">taquen el </w:t>
      </w:r>
      <w:r w:rsidR="006638F7">
        <w:rPr>
          <w:sz w:val="22"/>
          <w:lang w:val="ca-ES"/>
        </w:rPr>
        <w:t>PTGAS</w:t>
      </w:r>
      <w:r w:rsidR="00D939B6" w:rsidRPr="000A6035">
        <w:rPr>
          <w:sz w:val="22"/>
          <w:lang w:val="ca-ES"/>
        </w:rPr>
        <w:t xml:space="preserve"> (68,3%) i el </w:t>
      </w:r>
      <w:proofErr w:type="spellStart"/>
      <w:r w:rsidR="00D939B6" w:rsidRPr="000A6035">
        <w:rPr>
          <w:sz w:val="22"/>
          <w:lang w:val="ca-ES"/>
        </w:rPr>
        <w:t>PDI+Esfera</w:t>
      </w:r>
      <w:proofErr w:type="spellEnd"/>
      <w:r w:rsidR="0060696F" w:rsidRPr="000A6035">
        <w:rPr>
          <w:sz w:val="22"/>
          <w:lang w:val="ca-ES"/>
        </w:rPr>
        <w:t xml:space="preserve"> (70,1%).</w:t>
      </w:r>
      <w:r w:rsidRPr="000A6035">
        <w:rPr>
          <w:sz w:val="22"/>
          <w:lang w:val="ca-ES"/>
        </w:rPr>
        <w:t xml:space="preserve"> A la tarda s’observa una punta d</w:t>
      </w:r>
      <w:r w:rsidR="002B20CB" w:rsidRPr="000A6035">
        <w:rPr>
          <w:sz w:val="22"/>
          <w:lang w:val="ca-ES"/>
        </w:rPr>
        <w:t>’arribades entre les 14h i 16h (11,8%).</w:t>
      </w:r>
      <w:r w:rsidR="00C460EE" w:rsidRPr="000A6035">
        <w:rPr>
          <w:sz w:val="22"/>
          <w:lang w:val="ca-ES"/>
        </w:rPr>
        <w:t xml:space="preserve"> </w:t>
      </w:r>
      <w:r w:rsidR="0060696F" w:rsidRPr="000A6035">
        <w:rPr>
          <w:sz w:val="22"/>
          <w:lang w:val="ca-ES"/>
        </w:rPr>
        <w:t xml:space="preserve"> </w:t>
      </w:r>
      <w:r w:rsidR="00C460EE" w:rsidRPr="000A6035">
        <w:rPr>
          <w:sz w:val="22"/>
          <w:lang w:val="ca-ES"/>
        </w:rPr>
        <w:t>Aques</w:t>
      </w:r>
      <w:r w:rsidR="004636A2" w:rsidRPr="000A6035">
        <w:rPr>
          <w:sz w:val="22"/>
          <w:lang w:val="ca-ES"/>
        </w:rPr>
        <w:t xml:space="preserve">ta punta d’arribada de primera </w:t>
      </w:r>
      <w:r w:rsidR="00C460EE" w:rsidRPr="000A6035">
        <w:rPr>
          <w:sz w:val="22"/>
          <w:lang w:val="ca-ES"/>
        </w:rPr>
        <w:t>h</w:t>
      </w:r>
      <w:r w:rsidR="009E2EA6" w:rsidRPr="000A6035">
        <w:rPr>
          <w:sz w:val="22"/>
          <w:lang w:val="ca-ES"/>
        </w:rPr>
        <w:t>ora de la tarda és especialment</w:t>
      </w:r>
      <w:r w:rsidR="00C460EE" w:rsidRPr="000A6035">
        <w:rPr>
          <w:sz w:val="22"/>
          <w:lang w:val="ca-ES"/>
        </w:rPr>
        <w:t xml:space="preserve"> signifi</w:t>
      </w:r>
      <w:r w:rsidR="004636A2" w:rsidRPr="000A6035">
        <w:rPr>
          <w:sz w:val="22"/>
          <w:lang w:val="ca-ES"/>
        </w:rPr>
        <w:t>cativa en el cas de l’alumnat de</w:t>
      </w:r>
      <w:r w:rsidR="002B20CB" w:rsidRPr="000A6035">
        <w:rPr>
          <w:sz w:val="22"/>
          <w:lang w:val="ca-ES"/>
        </w:rPr>
        <w:t xml:space="preserve"> G</w:t>
      </w:r>
      <w:r w:rsidR="0060696F" w:rsidRPr="000A6035">
        <w:rPr>
          <w:sz w:val="22"/>
          <w:lang w:val="ca-ES"/>
        </w:rPr>
        <w:t>rau (14,2%) i</w:t>
      </w:r>
      <w:r w:rsidR="004636A2" w:rsidRPr="000A6035">
        <w:rPr>
          <w:sz w:val="22"/>
          <w:lang w:val="ca-ES"/>
        </w:rPr>
        <w:t xml:space="preserve"> Màster/ Postgrau</w:t>
      </w:r>
      <w:r w:rsidR="0060696F" w:rsidRPr="000A6035">
        <w:rPr>
          <w:sz w:val="22"/>
          <w:lang w:val="ca-ES"/>
        </w:rPr>
        <w:t xml:space="preserve"> i Doctorat (11,7%).</w:t>
      </w:r>
    </w:p>
    <w:p w14:paraId="5A21E7B0" w14:textId="77777777" w:rsidR="004262DF" w:rsidRDefault="004262DF">
      <w:pPr>
        <w:spacing w:line="240" w:lineRule="auto"/>
        <w:jc w:val="left"/>
        <w:rPr>
          <w:b/>
          <w:noProof/>
          <w:color w:val="984806" w:themeColor="accent6" w:themeShade="80"/>
          <w:sz w:val="20"/>
          <w:szCs w:val="23"/>
          <w:lang w:val="ca-ES" w:eastAsia="ca-ES"/>
        </w:rPr>
      </w:pPr>
      <w:r>
        <w:rPr>
          <w:b/>
          <w:noProof/>
          <w:color w:val="984806" w:themeColor="accent6" w:themeShade="80"/>
          <w:sz w:val="20"/>
          <w:szCs w:val="23"/>
          <w:lang w:val="ca-ES" w:eastAsia="ca-ES"/>
        </w:rPr>
        <w:br w:type="page"/>
      </w:r>
    </w:p>
    <w:p w14:paraId="08A0CAC6" w14:textId="5090B2A3" w:rsidR="00255B3B" w:rsidRDefault="008B4879" w:rsidP="00121F36">
      <w:pPr>
        <w:tabs>
          <w:tab w:val="left" w:pos="426"/>
        </w:tabs>
        <w:spacing w:after="240"/>
        <w:ind w:left="426"/>
        <w:rPr>
          <w:b/>
          <w:noProof/>
          <w:sz w:val="20"/>
          <w:szCs w:val="23"/>
          <w:lang w:val="ca-ES" w:eastAsia="ca-ES"/>
        </w:rPr>
      </w:pPr>
      <w:r w:rsidRPr="001943C9">
        <w:rPr>
          <w:b/>
          <w:noProof/>
          <w:color w:val="000000" w:themeColor="text1"/>
          <w:sz w:val="20"/>
          <w:szCs w:val="23"/>
          <w:lang w:val="ca-ES" w:eastAsia="ca-ES"/>
        </w:rPr>
        <w:t xml:space="preserve">Gràfic </w:t>
      </w:r>
      <w:r w:rsidR="001944C7" w:rsidRPr="001943C9">
        <w:rPr>
          <w:b/>
          <w:noProof/>
          <w:color w:val="000000" w:themeColor="text1"/>
          <w:sz w:val="20"/>
          <w:szCs w:val="23"/>
          <w:lang w:val="ca-ES" w:eastAsia="ca-ES"/>
        </w:rPr>
        <w:t>9</w:t>
      </w:r>
      <w:r w:rsidR="00A71F07" w:rsidRPr="001943C9">
        <w:rPr>
          <w:b/>
          <w:noProof/>
          <w:color w:val="000000" w:themeColor="text1"/>
          <w:sz w:val="20"/>
          <w:szCs w:val="23"/>
          <w:lang w:val="ca-ES" w:eastAsia="ca-ES"/>
        </w:rPr>
        <w:t xml:space="preserve">. </w:t>
      </w:r>
      <w:r w:rsidR="00A71F07" w:rsidRPr="000A6035">
        <w:rPr>
          <w:b/>
          <w:noProof/>
          <w:sz w:val="20"/>
          <w:szCs w:val="23"/>
          <w:lang w:val="ca-ES" w:eastAsia="ca-ES"/>
        </w:rPr>
        <w:t xml:space="preserve">Distribució horària de l’arribada </w:t>
      </w:r>
      <w:r w:rsidR="002F7DE1" w:rsidRPr="000A6035">
        <w:rPr>
          <w:b/>
          <w:noProof/>
          <w:sz w:val="20"/>
          <w:szCs w:val="23"/>
          <w:lang w:val="ca-ES" w:eastAsia="ca-ES"/>
        </w:rPr>
        <w:t>a la UAB segons col·lectiu. 2025</w:t>
      </w:r>
    </w:p>
    <w:p w14:paraId="730640B8" w14:textId="0EB2A776" w:rsidR="004262DF" w:rsidRPr="000A6035" w:rsidRDefault="004262DF" w:rsidP="004262DF">
      <w:pPr>
        <w:tabs>
          <w:tab w:val="left" w:pos="426"/>
        </w:tabs>
        <w:spacing w:after="240"/>
        <w:ind w:left="426" w:hanging="284"/>
        <w:rPr>
          <w:b/>
          <w:noProof/>
          <w:sz w:val="20"/>
          <w:szCs w:val="23"/>
          <w:lang w:val="ca-ES" w:eastAsia="ca-ES"/>
        </w:rPr>
      </w:pPr>
      <w:r w:rsidRPr="00D71FFF">
        <w:rPr>
          <w:noProof/>
          <w:lang w:val="es-ES" w:eastAsia="es-ES"/>
        </w:rPr>
        <w:drawing>
          <wp:inline distT="0" distB="0" distL="0" distR="0" wp14:anchorId="76CF022D" wp14:editId="61A06734">
            <wp:extent cx="5921375" cy="2647950"/>
            <wp:effectExtent l="0" t="0" r="3175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F524BE" w14:textId="60715A83" w:rsidR="00184C75" w:rsidRPr="000A6035" w:rsidRDefault="00C82EB7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color w:val="000000" w:themeColor="text1"/>
          <w:sz w:val="22"/>
          <w:lang w:val="ca-ES"/>
        </w:rPr>
      </w:pPr>
      <w:r w:rsidRPr="000A6035">
        <w:rPr>
          <w:color w:val="000000" w:themeColor="text1"/>
          <w:sz w:val="22"/>
          <w:lang w:val="ca-ES"/>
        </w:rPr>
        <w:t>En el cas de l</w:t>
      </w:r>
      <w:r w:rsidR="00226DCB" w:rsidRPr="000A6035">
        <w:rPr>
          <w:color w:val="000000" w:themeColor="text1"/>
          <w:sz w:val="22"/>
          <w:lang w:val="ca-ES"/>
        </w:rPr>
        <w:t>a sortida de la UAB</w:t>
      </w:r>
      <w:r w:rsidRPr="000A6035">
        <w:rPr>
          <w:color w:val="000000" w:themeColor="text1"/>
          <w:sz w:val="22"/>
          <w:lang w:val="ca-ES"/>
        </w:rPr>
        <w:t xml:space="preserve"> </w:t>
      </w:r>
      <w:r w:rsidR="00226DCB" w:rsidRPr="000A6035">
        <w:rPr>
          <w:color w:val="000000" w:themeColor="text1"/>
          <w:sz w:val="22"/>
          <w:lang w:val="ca-ES"/>
        </w:rPr>
        <w:t>s</w:t>
      </w:r>
      <w:r w:rsidR="009A781D" w:rsidRPr="000A6035">
        <w:rPr>
          <w:color w:val="000000" w:themeColor="text1"/>
          <w:sz w:val="22"/>
          <w:lang w:val="ca-ES"/>
        </w:rPr>
        <w:t>’observen dos moments de major acumulació</w:t>
      </w:r>
      <w:r w:rsidR="00475AF1" w:rsidRPr="000A6035">
        <w:rPr>
          <w:color w:val="000000" w:themeColor="text1"/>
          <w:sz w:val="22"/>
          <w:lang w:val="ca-ES"/>
        </w:rPr>
        <w:t>:</w:t>
      </w:r>
      <w:r w:rsidR="00226DCB" w:rsidRPr="000A6035">
        <w:rPr>
          <w:color w:val="000000" w:themeColor="text1"/>
          <w:sz w:val="22"/>
          <w:lang w:val="ca-ES"/>
        </w:rPr>
        <w:t xml:space="preserve"> </w:t>
      </w:r>
      <w:r w:rsidR="00475AF1" w:rsidRPr="000A6035">
        <w:rPr>
          <w:color w:val="000000" w:themeColor="text1"/>
          <w:sz w:val="22"/>
          <w:lang w:val="ca-ES"/>
        </w:rPr>
        <w:t>entre les 13 i les 15h</w:t>
      </w:r>
      <w:r w:rsidR="004A01C1" w:rsidRPr="000A6035">
        <w:rPr>
          <w:color w:val="000000" w:themeColor="text1"/>
          <w:sz w:val="22"/>
          <w:lang w:val="ca-ES"/>
        </w:rPr>
        <w:t>, en que</w:t>
      </w:r>
      <w:r w:rsidR="00E158D5" w:rsidRPr="000A6035">
        <w:rPr>
          <w:color w:val="000000" w:themeColor="text1"/>
          <w:sz w:val="22"/>
          <w:lang w:val="ca-ES"/>
        </w:rPr>
        <w:t xml:space="preserve"> surt el </w:t>
      </w:r>
      <w:r w:rsidR="00A71F07" w:rsidRPr="000A6035">
        <w:rPr>
          <w:color w:val="000000" w:themeColor="text1"/>
          <w:sz w:val="22"/>
          <w:lang w:val="ca-ES"/>
        </w:rPr>
        <w:t>30</w:t>
      </w:r>
      <w:r w:rsidR="00475AF1" w:rsidRPr="000A6035">
        <w:rPr>
          <w:color w:val="000000" w:themeColor="text1"/>
          <w:sz w:val="22"/>
          <w:lang w:val="ca-ES"/>
        </w:rPr>
        <w:t>,</w:t>
      </w:r>
      <w:r w:rsidR="00F92B7B">
        <w:rPr>
          <w:color w:val="000000" w:themeColor="text1"/>
          <w:sz w:val="22"/>
          <w:lang w:val="ca-ES"/>
        </w:rPr>
        <w:t>8</w:t>
      </w:r>
      <w:r w:rsidR="00475AF1" w:rsidRPr="000A6035">
        <w:rPr>
          <w:color w:val="000000" w:themeColor="text1"/>
          <w:sz w:val="22"/>
          <w:lang w:val="ca-ES"/>
        </w:rPr>
        <w:t>% dels membres</w:t>
      </w:r>
      <w:r w:rsidR="004A01C1" w:rsidRPr="000A6035">
        <w:rPr>
          <w:color w:val="000000" w:themeColor="text1"/>
          <w:sz w:val="22"/>
          <w:lang w:val="ca-ES"/>
        </w:rPr>
        <w:t xml:space="preserve"> de la comunitat universitària i entre les </w:t>
      </w:r>
      <w:r w:rsidR="00475AF1" w:rsidRPr="000A6035">
        <w:rPr>
          <w:color w:val="000000" w:themeColor="text1"/>
          <w:sz w:val="22"/>
          <w:lang w:val="ca-ES"/>
        </w:rPr>
        <w:t>18</w:t>
      </w:r>
      <w:r w:rsidR="004A01C1" w:rsidRPr="000A6035">
        <w:rPr>
          <w:color w:val="000000" w:themeColor="text1"/>
          <w:sz w:val="22"/>
          <w:lang w:val="ca-ES"/>
        </w:rPr>
        <w:t>h</w:t>
      </w:r>
      <w:r w:rsidR="00475AF1" w:rsidRPr="000A6035">
        <w:rPr>
          <w:color w:val="000000" w:themeColor="text1"/>
          <w:sz w:val="22"/>
          <w:lang w:val="ca-ES"/>
        </w:rPr>
        <w:t xml:space="preserve"> </w:t>
      </w:r>
      <w:r w:rsidR="00A71F07" w:rsidRPr="000A6035">
        <w:rPr>
          <w:color w:val="000000" w:themeColor="text1"/>
          <w:sz w:val="22"/>
          <w:lang w:val="ca-ES"/>
        </w:rPr>
        <w:t>i 20h</w:t>
      </w:r>
      <w:r w:rsidR="0060696F" w:rsidRPr="000A6035">
        <w:rPr>
          <w:color w:val="000000" w:themeColor="text1"/>
          <w:sz w:val="22"/>
          <w:lang w:val="ca-ES"/>
        </w:rPr>
        <w:t xml:space="preserve"> amb un 28</w:t>
      </w:r>
      <w:r w:rsidR="00C4580F" w:rsidRPr="000A6035">
        <w:rPr>
          <w:color w:val="000000" w:themeColor="text1"/>
          <w:sz w:val="22"/>
          <w:lang w:val="ca-ES"/>
        </w:rPr>
        <w:t>%.</w:t>
      </w:r>
    </w:p>
    <w:p w14:paraId="7CE3D99D" w14:textId="57DB1904" w:rsidR="002F7DE1" w:rsidRPr="000A6035" w:rsidRDefault="00226DCB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color w:val="000000" w:themeColor="text1"/>
          <w:sz w:val="22"/>
          <w:lang w:val="ca-ES"/>
        </w:rPr>
      </w:pPr>
      <w:r w:rsidRPr="000A6035">
        <w:rPr>
          <w:color w:val="000000" w:themeColor="text1"/>
          <w:sz w:val="22"/>
          <w:lang w:val="ca-ES"/>
        </w:rPr>
        <w:t>La sortida de la UAB presenta una major diferenciació per c</w:t>
      </w:r>
      <w:r w:rsidR="001F0B0C" w:rsidRPr="000A6035">
        <w:rPr>
          <w:color w:val="000000" w:themeColor="text1"/>
          <w:sz w:val="22"/>
          <w:lang w:val="ca-ES"/>
        </w:rPr>
        <w:t xml:space="preserve">ol·lectius que l’arribada. </w:t>
      </w:r>
      <w:r w:rsidR="00031DA1" w:rsidRPr="000A6035">
        <w:rPr>
          <w:color w:val="000000" w:themeColor="text1"/>
          <w:sz w:val="22"/>
          <w:lang w:val="ca-ES"/>
        </w:rPr>
        <w:t>L</w:t>
      </w:r>
      <w:r w:rsidR="009E2EA6" w:rsidRPr="000A6035">
        <w:rPr>
          <w:color w:val="000000" w:themeColor="text1"/>
          <w:sz w:val="22"/>
          <w:lang w:val="ca-ES"/>
        </w:rPr>
        <w:t>’alumnat de G</w:t>
      </w:r>
      <w:r w:rsidRPr="000A6035">
        <w:rPr>
          <w:color w:val="000000" w:themeColor="text1"/>
          <w:sz w:val="22"/>
          <w:lang w:val="ca-ES"/>
        </w:rPr>
        <w:t xml:space="preserve">rau </w:t>
      </w:r>
      <w:r w:rsidR="00C11DA9" w:rsidRPr="000A6035">
        <w:rPr>
          <w:color w:val="000000" w:themeColor="text1"/>
          <w:sz w:val="22"/>
          <w:lang w:val="ca-ES"/>
        </w:rPr>
        <w:t>té</w:t>
      </w:r>
      <w:r w:rsidR="00031DA1" w:rsidRPr="000A6035">
        <w:rPr>
          <w:color w:val="000000" w:themeColor="text1"/>
          <w:sz w:val="22"/>
          <w:lang w:val="ca-ES"/>
        </w:rPr>
        <w:t xml:space="preserve"> una major </w:t>
      </w:r>
      <w:r w:rsidR="00C11DA9" w:rsidRPr="000A6035">
        <w:rPr>
          <w:color w:val="000000" w:themeColor="text1"/>
          <w:sz w:val="22"/>
          <w:lang w:val="ca-ES"/>
        </w:rPr>
        <w:t>concentració</w:t>
      </w:r>
      <w:r w:rsidR="00031DA1" w:rsidRPr="000A6035">
        <w:rPr>
          <w:color w:val="000000" w:themeColor="text1"/>
          <w:sz w:val="22"/>
          <w:lang w:val="ca-ES"/>
        </w:rPr>
        <w:t xml:space="preserve"> </w:t>
      </w:r>
      <w:r w:rsidR="00C11DA9" w:rsidRPr="000A6035">
        <w:rPr>
          <w:color w:val="000000" w:themeColor="text1"/>
          <w:sz w:val="22"/>
          <w:lang w:val="ca-ES"/>
        </w:rPr>
        <w:t xml:space="preserve">de sortida </w:t>
      </w:r>
      <w:r w:rsidR="00031DA1" w:rsidRPr="000A6035">
        <w:rPr>
          <w:color w:val="000000" w:themeColor="text1"/>
          <w:sz w:val="22"/>
          <w:lang w:val="ca-ES"/>
        </w:rPr>
        <w:t>en la primera punta horària (de 13h a 15h</w:t>
      </w:r>
      <w:r w:rsidR="004224FC" w:rsidRPr="000A6035">
        <w:rPr>
          <w:color w:val="000000" w:themeColor="text1"/>
          <w:sz w:val="22"/>
          <w:lang w:val="ca-ES"/>
        </w:rPr>
        <w:t>)</w:t>
      </w:r>
      <w:r w:rsidR="004636A2" w:rsidRPr="000A6035">
        <w:rPr>
          <w:color w:val="000000" w:themeColor="text1"/>
          <w:sz w:val="22"/>
          <w:lang w:val="ca-ES"/>
        </w:rPr>
        <w:t xml:space="preserve">, mentre que l’alumnat </w:t>
      </w:r>
      <w:r w:rsidR="009E2EA6" w:rsidRPr="000A6035">
        <w:rPr>
          <w:color w:val="000000" w:themeColor="text1"/>
          <w:sz w:val="22"/>
          <w:lang w:val="ca-ES"/>
        </w:rPr>
        <w:t>de Tercer C</w:t>
      </w:r>
      <w:r w:rsidR="00C11DA9" w:rsidRPr="000A6035">
        <w:rPr>
          <w:color w:val="000000" w:themeColor="text1"/>
          <w:sz w:val="22"/>
          <w:lang w:val="ca-ES"/>
        </w:rPr>
        <w:t>icle</w:t>
      </w:r>
      <w:r w:rsidR="0060696F" w:rsidRPr="000A6035">
        <w:rPr>
          <w:color w:val="000000" w:themeColor="text1"/>
          <w:sz w:val="22"/>
          <w:lang w:val="ca-ES"/>
        </w:rPr>
        <w:t xml:space="preserve"> (59</w:t>
      </w:r>
      <w:r w:rsidR="00F92B7B">
        <w:rPr>
          <w:color w:val="000000" w:themeColor="text1"/>
          <w:sz w:val="22"/>
          <w:lang w:val="ca-ES"/>
        </w:rPr>
        <w:t>,1</w:t>
      </w:r>
      <w:r w:rsidR="0060696F" w:rsidRPr="000A6035">
        <w:rPr>
          <w:color w:val="000000" w:themeColor="text1"/>
          <w:sz w:val="22"/>
          <w:lang w:val="ca-ES"/>
        </w:rPr>
        <w:t>%)</w:t>
      </w:r>
      <w:r w:rsidR="009E2EA6" w:rsidRPr="000A6035">
        <w:rPr>
          <w:color w:val="000000" w:themeColor="text1"/>
          <w:sz w:val="22"/>
          <w:lang w:val="ca-ES"/>
        </w:rPr>
        <w:t xml:space="preserve"> </w:t>
      </w:r>
      <w:r w:rsidR="004636A2" w:rsidRPr="000A6035">
        <w:rPr>
          <w:color w:val="000000" w:themeColor="text1"/>
          <w:sz w:val="22"/>
          <w:lang w:val="ca-ES"/>
        </w:rPr>
        <w:t xml:space="preserve">i </w:t>
      </w:r>
      <w:proofErr w:type="spellStart"/>
      <w:r w:rsidR="00D939B6" w:rsidRPr="000A6035">
        <w:rPr>
          <w:color w:val="000000" w:themeColor="text1"/>
          <w:sz w:val="22"/>
          <w:lang w:val="ca-ES"/>
        </w:rPr>
        <w:t>PDI+Esfera</w:t>
      </w:r>
      <w:proofErr w:type="spellEnd"/>
      <w:r w:rsidR="00D939B6" w:rsidRPr="000A6035">
        <w:rPr>
          <w:color w:val="000000" w:themeColor="text1"/>
          <w:sz w:val="22"/>
          <w:lang w:val="ca-ES"/>
        </w:rPr>
        <w:t xml:space="preserve"> </w:t>
      </w:r>
      <w:r w:rsidR="00C11DA9" w:rsidRPr="000A6035">
        <w:rPr>
          <w:color w:val="000000" w:themeColor="text1"/>
          <w:sz w:val="22"/>
          <w:lang w:val="ca-ES"/>
        </w:rPr>
        <w:t>mostren una major freqüència de sortida entre les 1</w:t>
      </w:r>
      <w:r w:rsidR="00A71F07" w:rsidRPr="000A6035">
        <w:rPr>
          <w:color w:val="000000" w:themeColor="text1"/>
          <w:sz w:val="22"/>
          <w:lang w:val="ca-ES"/>
        </w:rPr>
        <w:t>7</w:t>
      </w:r>
      <w:r w:rsidR="0060696F" w:rsidRPr="000A6035">
        <w:rPr>
          <w:color w:val="000000" w:themeColor="text1"/>
          <w:sz w:val="22"/>
          <w:lang w:val="ca-ES"/>
        </w:rPr>
        <w:t>h i les 20h (61,9%).</w:t>
      </w:r>
      <w:r w:rsidR="00C11DA9" w:rsidRPr="000A6035">
        <w:rPr>
          <w:color w:val="000000" w:themeColor="text1"/>
          <w:sz w:val="22"/>
          <w:lang w:val="ca-ES"/>
        </w:rPr>
        <w:t xml:space="preserve"> E</w:t>
      </w:r>
      <w:r w:rsidR="001F0B0C" w:rsidRPr="000A6035">
        <w:rPr>
          <w:color w:val="000000" w:themeColor="text1"/>
          <w:sz w:val="22"/>
          <w:lang w:val="ca-ES"/>
        </w:rPr>
        <w:t>l</w:t>
      </w:r>
      <w:r w:rsidR="009564DD" w:rsidRPr="000A6035">
        <w:rPr>
          <w:color w:val="000000" w:themeColor="text1"/>
          <w:sz w:val="22"/>
          <w:lang w:val="ca-ES"/>
        </w:rPr>
        <w:t xml:space="preserve"> </w:t>
      </w:r>
      <w:r w:rsidR="006638F7">
        <w:rPr>
          <w:color w:val="000000" w:themeColor="text1"/>
          <w:sz w:val="22"/>
          <w:lang w:val="ca-ES"/>
        </w:rPr>
        <w:t>PTGAS</w:t>
      </w:r>
      <w:r w:rsidR="009564DD" w:rsidRPr="000A6035">
        <w:rPr>
          <w:color w:val="000000" w:themeColor="text1"/>
          <w:sz w:val="22"/>
          <w:lang w:val="ca-ES"/>
        </w:rPr>
        <w:t xml:space="preserve">, a diferència </w:t>
      </w:r>
      <w:r w:rsidR="00983F41" w:rsidRPr="000A6035">
        <w:rPr>
          <w:color w:val="000000" w:themeColor="text1"/>
          <w:sz w:val="22"/>
          <w:lang w:val="ca-ES"/>
        </w:rPr>
        <w:t>de</w:t>
      </w:r>
      <w:r w:rsidR="009564DD" w:rsidRPr="000A6035">
        <w:rPr>
          <w:color w:val="000000" w:themeColor="text1"/>
          <w:sz w:val="22"/>
          <w:lang w:val="ca-ES"/>
        </w:rPr>
        <w:t xml:space="preserve"> la resta de col·lectius, té una punta de sortida molt marc</w:t>
      </w:r>
      <w:r w:rsidR="00E158D5" w:rsidRPr="000A6035">
        <w:rPr>
          <w:color w:val="000000" w:themeColor="text1"/>
          <w:sz w:val="22"/>
          <w:lang w:val="ca-ES"/>
        </w:rPr>
        <w:t>ada entre les 1</w:t>
      </w:r>
      <w:r w:rsidR="00A71F07" w:rsidRPr="000A6035">
        <w:rPr>
          <w:color w:val="000000" w:themeColor="text1"/>
          <w:sz w:val="22"/>
          <w:lang w:val="ca-ES"/>
        </w:rPr>
        <w:t>5</w:t>
      </w:r>
      <w:r w:rsidR="00E158D5" w:rsidRPr="000A6035">
        <w:rPr>
          <w:color w:val="000000" w:themeColor="text1"/>
          <w:sz w:val="22"/>
          <w:lang w:val="ca-ES"/>
        </w:rPr>
        <w:t xml:space="preserve"> i les 1</w:t>
      </w:r>
      <w:r w:rsidR="00A71F07" w:rsidRPr="000A6035">
        <w:rPr>
          <w:color w:val="000000" w:themeColor="text1"/>
          <w:sz w:val="22"/>
          <w:lang w:val="ca-ES"/>
        </w:rPr>
        <w:t>6</w:t>
      </w:r>
      <w:r w:rsidR="00E158D5" w:rsidRPr="000A6035">
        <w:rPr>
          <w:color w:val="000000" w:themeColor="text1"/>
          <w:sz w:val="22"/>
          <w:lang w:val="ca-ES"/>
        </w:rPr>
        <w:t>h (</w:t>
      </w:r>
      <w:r w:rsidR="0060696F" w:rsidRPr="000A6035">
        <w:rPr>
          <w:color w:val="000000" w:themeColor="text1"/>
          <w:sz w:val="22"/>
          <w:lang w:val="ca-ES"/>
        </w:rPr>
        <w:t>32,4</w:t>
      </w:r>
      <w:r w:rsidR="009564DD" w:rsidRPr="000A6035">
        <w:rPr>
          <w:color w:val="000000" w:themeColor="text1"/>
          <w:sz w:val="22"/>
          <w:lang w:val="ca-ES"/>
        </w:rPr>
        <w:t xml:space="preserve">%). </w:t>
      </w:r>
    </w:p>
    <w:p w14:paraId="667096D9" w14:textId="0665B4AF" w:rsidR="004224FC" w:rsidRPr="000A6035" w:rsidRDefault="004224FC" w:rsidP="00121F36">
      <w:pPr>
        <w:tabs>
          <w:tab w:val="left" w:pos="426"/>
        </w:tabs>
        <w:rPr>
          <w:color w:val="000000" w:themeColor="text1"/>
          <w:sz w:val="6"/>
          <w:lang w:val="ca-ES"/>
        </w:rPr>
      </w:pPr>
    </w:p>
    <w:p w14:paraId="4BAF1616" w14:textId="5BEB676B" w:rsidR="00182442" w:rsidRPr="000A6035" w:rsidRDefault="00B2136F" w:rsidP="00121F36">
      <w:pPr>
        <w:tabs>
          <w:tab w:val="left" w:pos="426"/>
        </w:tabs>
        <w:rPr>
          <w:b/>
          <w:color w:val="000000" w:themeColor="text1"/>
          <w:sz w:val="20"/>
          <w:szCs w:val="23"/>
          <w:lang w:val="ca-ES"/>
        </w:rPr>
      </w:pPr>
      <w:r w:rsidRPr="000A6035">
        <w:rPr>
          <w:color w:val="000000" w:themeColor="text1"/>
          <w:sz w:val="20"/>
          <w:szCs w:val="23"/>
          <w:lang w:val="ca-ES"/>
        </w:rPr>
        <w:tab/>
      </w:r>
      <w:r w:rsidR="001944C7" w:rsidRPr="001943C9">
        <w:rPr>
          <w:b/>
          <w:color w:val="000000" w:themeColor="text1"/>
          <w:sz w:val="20"/>
          <w:szCs w:val="23"/>
          <w:lang w:val="ca-ES"/>
        </w:rPr>
        <w:t>Gràfic 11</w:t>
      </w:r>
      <w:r w:rsidR="00182442" w:rsidRPr="001943C9">
        <w:rPr>
          <w:b/>
          <w:color w:val="000000" w:themeColor="text1"/>
          <w:sz w:val="20"/>
          <w:szCs w:val="23"/>
          <w:lang w:val="ca-ES"/>
        </w:rPr>
        <w:t xml:space="preserve">. </w:t>
      </w:r>
      <w:r w:rsidR="00182442" w:rsidRPr="000A6035">
        <w:rPr>
          <w:b/>
          <w:color w:val="000000" w:themeColor="text1"/>
          <w:sz w:val="20"/>
          <w:szCs w:val="23"/>
          <w:lang w:val="ca-ES"/>
        </w:rPr>
        <w:t>Distribució horària de sortida d</w:t>
      </w:r>
      <w:r w:rsidR="002F7DE1" w:rsidRPr="000A6035">
        <w:rPr>
          <w:b/>
          <w:color w:val="000000" w:themeColor="text1"/>
          <w:sz w:val="20"/>
          <w:szCs w:val="23"/>
          <w:lang w:val="ca-ES"/>
        </w:rPr>
        <w:t>e la UAB segons col·lectiu. 2025</w:t>
      </w:r>
    </w:p>
    <w:p w14:paraId="5715E752" w14:textId="0D175A98" w:rsidR="00255B3B" w:rsidRPr="000A6035" w:rsidRDefault="001943C9" w:rsidP="00121F36">
      <w:pPr>
        <w:tabs>
          <w:tab w:val="left" w:pos="426"/>
        </w:tabs>
        <w:rPr>
          <w:b/>
          <w:color w:val="000000" w:themeColor="text1"/>
          <w:sz w:val="20"/>
          <w:szCs w:val="23"/>
          <w:lang w:val="ca-ES"/>
        </w:rPr>
      </w:pPr>
      <w:r w:rsidRPr="00D71FFF">
        <w:rPr>
          <w:noProof/>
          <w:lang w:val="es-ES" w:eastAsia="es-ES"/>
        </w:rPr>
        <w:drawing>
          <wp:inline distT="0" distB="0" distL="0" distR="0" wp14:anchorId="53FB29B2" wp14:editId="0DDDBE47">
            <wp:extent cx="5905500" cy="2581275"/>
            <wp:effectExtent l="0" t="0" r="0" b="952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79A25FD" w14:textId="41197851" w:rsidR="00173111" w:rsidRPr="000A6035" w:rsidRDefault="00226DCB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0A6035">
        <w:rPr>
          <w:sz w:val="22"/>
          <w:lang w:val="ca-ES"/>
        </w:rPr>
        <w:t xml:space="preserve">De mitjana </w:t>
      </w:r>
      <w:r w:rsidR="00D823D3" w:rsidRPr="000A6035">
        <w:rPr>
          <w:sz w:val="22"/>
          <w:lang w:val="ca-ES"/>
        </w:rPr>
        <w:t xml:space="preserve">el </w:t>
      </w:r>
      <w:r w:rsidR="00D823D3" w:rsidRPr="000A6035">
        <w:rPr>
          <w:b/>
          <w:sz w:val="22"/>
          <w:lang w:val="ca-ES"/>
        </w:rPr>
        <w:t>temps d’estada</w:t>
      </w:r>
      <w:r w:rsidR="00D823D3" w:rsidRPr="000A6035">
        <w:rPr>
          <w:sz w:val="22"/>
          <w:lang w:val="ca-ES"/>
        </w:rPr>
        <w:t xml:space="preserve"> de </w:t>
      </w:r>
      <w:r w:rsidRPr="000A6035">
        <w:rPr>
          <w:sz w:val="22"/>
          <w:lang w:val="ca-ES"/>
        </w:rPr>
        <w:t xml:space="preserve">les persones que estudien o treballen com a personal de la UAB </w:t>
      </w:r>
      <w:r w:rsidR="00D823D3" w:rsidRPr="000A6035">
        <w:rPr>
          <w:sz w:val="22"/>
          <w:lang w:val="ca-ES"/>
        </w:rPr>
        <w:t xml:space="preserve">és de </w:t>
      </w:r>
      <w:r w:rsidR="007828B9" w:rsidRPr="000A6035">
        <w:rPr>
          <w:sz w:val="22"/>
          <w:lang w:val="ca-ES"/>
        </w:rPr>
        <w:t>6,</w:t>
      </w:r>
      <w:r w:rsidR="00F75D80" w:rsidRPr="000A6035">
        <w:rPr>
          <w:sz w:val="22"/>
          <w:lang w:val="ca-ES"/>
        </w:rPr>
        <w:t>4</w:t>
      </w:r>
      <w:r w:rsidRPr="000A6035">
        <w:rPr>
          <w:sz w:val="22"/>
          <w:lang w:val="ca-ES"/>
        </w:rPr>
        <w:t xml:space="preserve"> hores. </w:t>
      </w:r>
      <w:r w:rsidR="006E2159" w:rsidRPr="000A6035">
        <w:rPr>
          <w:sz w:val="22"/>
          <w:lang w:val="ca-ES"/>
        </w:rPr>
        <w:t>E</w:t>
      </w:r>
      <w:r w:rsidR="00D823D3" w:rsidRPr="000A6035">
        <w:rPr>
          <w:sz w:val="22"/>
          <w:lang w:val="ca-ES"/>
        </w:rPr>
        <w:t>l te</w:t>
      </w:r>
      <w:r w:rsidR="001F0B0C" w:rsidRPr="000A6035">
        <w:rPr>
          <w:sz w:val="22"/>
          <w:lang w:val="ca-ES"/>
        </w:rPr>
        <w:t xml:space="preserve">mps d’estada </w:t>
      </w:r>
      <w:r w:rsidR="00D823D3" w:rsidRPr="000A6035">
        <w:rPr>
          <w:sz w:val="22"/>
          <w:lang w:val="ca-ES"/>
        </w:rPr>
        <w:t xml:space="preserve">de </w:t>
      </w:r>
      <w:proofErr w:type="spellStart"/>
      <w:r w:rsidR="00D823D3" w:rsidRPr="000A6035">
        <w:rPr>
          <w:sz w:val="22"/>
          <w:lang w:val="ca-ES"/>
        </w:rPr>
        <w:t>PDI</w:t>
      </w:r>
      <w:r w:rsidR="00F40F3E">
        <w:rPr>
          <w:sz w:val="22"/>
          <w:lang w:val="ca-ES"/>
        </w:rPr>
        <w:t>+</w:t>
      </w:r>
      <w:r w:rsidR="006E2159" w:rsidRPr="000A6035">
        <w:rPr>
          <w:sz w:val="22"/>
          <w:lang w:val="ca-ES"/>
        </w:rPr>
        <w:t>Esfera</w:t>
      </w:r>
      <w:proofErr w:type="spellEnd"/>
      <w:r w:rsidR="00D823D3" w:rsidRPr="000A6035">
        <w:rPr>
          <w:sz w:val="22"/>
          <w:lang w:val="ca-ES"/>
        </w:rPr>
        <w:t xml:space="preserve"> </w:t>
      </w:r>
      <w:r w:rsidR="00943331" w:rsidRPr="000A6035">
        <w:rPr>
          <w:sz w:val="22"/>
          <w:lang w:val="ca-ES"/>
        </w:rPr>
        <w:t xml:space="preserve">i </w:t>
      </w:r>
      <w:r w:rsidR="006638F7">
        <w:rPr>
          <w:sz w:val="22"/>
          <w:lang w:val="ca-ES"/>
        </w:rPr>
        <w:t>PTGAS</w:t>
      </w:r>
      <w:r w:rsidR="00943331" w:rsidRPr="000A6035">
        <w:rPr>
          <w:sz w:val="22"/>
          <w:lang w:val="ca-ES"/>
        </w:rPr>
        <w:t xml:space="preserve"> </w:t>
      </w:r>
      <w:r w:rsidR="00D823D3" w:rsidRPr="000A6035">
        <w:rPr>
          <w:sz w:val="22"/>
          <w:lang w:val="ca-ES"/>
        </w:rPr>
        <w:t>és</w:t>
      </w:r>
      <w:r w:rsidR="006E2159" w:rsidRPr="000A6035">
        <w:rPr>
          <w:sz w:val="22"/>
          <w:lang w:val="ca-ES"/>
        </w:rPr>
        <w:t xml:space="preserve"> significativament </w:t>
      </w:r>
      <w:r w:rsidR="00943331" w:rsidRPr="000A6035">
        <w:rPr>
          <w:sz w:val="22"/>
          <w:lang w:val="ca-ES"/>
        </w:rPr>
        <w:t>superior (7</w:t>
      </w:r>
      <w:r w:rsidR="00AA032A" w:rsidRPr="000A6035">
        <w:rPr>
          <w:sz w:val="22"/>
          <w:lang w:val="ca-ES"/>
        </w:rPr>
        <w:t>,5 i 8</w:t>
      </w:r>
      <w:r w:rsidR="00F75D80" w:rsidRPr="000A6035">
        <w:rPr>
          <w:sz w:val="22"/>
          <w:lang w:val="ca-ES"/>
        </w:rPr>
        <w:t xml:space="preserve">,1 </w:t>
      </w:r>
      <w:r w:rsidR="009E2EA6" w:rsidRPr="000A6035">
        <w:rPr>
          <w:sz w:val="22"/>
          <w:lang w:val="ca-ES"/>
        </w:rPr>
        <w:t>hores</w:t>
      </w:r>
      <w:r w:rsidR="00D823D3" w:rsidRPr="000A6035">
        <w:rPr>
          <w:sz w:val="22"/>
          <w:lang w:val="ca-ES"/>
        </w:rPr>
        <w:t>) que el de la resta de la comunitat universitària</w:t>
      </w:r>
      <w:r w:rsidR="001F0B0C" w:rsidRPr="000A6035">
        <w:rPr>
          <w:sz w:val="22"/>
          <w:lang w:val="ca-ES"/>
        </w:rPr>
        <w:t>,</w:t>
      </w:r>
      <w:r w:rsidR="00D823D3" w:rsidRPr="000A6035">
        <w:rPr>
          <w:sz w:val="22"/>
          <w:lang w:val="ca-ES"/>
        </w:rPr>
        <w:t xml:space="preserve"> especialment en comparació amb l’alumnat de grau (</w:t>
      </w:r>
      <w:r w:rsidR="00045D0C" w:rsidRPr="000A6035">
        <w:rPr>
          <w:sz w:val="22"/>
          <w:lang w:val="ca-ES"/>
        </w:rPr>
        <w:t>5,</w:t>
      </w:r>
      <w:r w:rsidR="00AA032A" w:rsidRPr="000A6035">
        <w:rPr>
          <w:sz w:val="22"/>
          <w:lang w:val="ca-ES"/>
        </w:rPr>
        <w:t>7</w:t>
      </w:r>
      <w:r w:rsidR="00D823D3" w:rsidRPr="000A6035">
        <w:rPr>
          <w:sz w:val="22"/>
          <w:lang w:val="ca-ES"/>
        </w:rPr>
        <w:t xml:space="preserve"> hores). </w:t>
      </w:r>
    </w:p>
    <w:p w14:paraId="5A4CD4C2" w14:textId="3626D4C6" w:rsidR="004701DB" w:rsidRPr="000A6035" w:rsidRDefault="00045D0C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sz w:val="22"/>
          <w:lang w:val="ca-ES"/>
        </w:rPr>
      </w:pPr>
      <w:r w:rsidRPr="000A6035">
        <w:rPr>
          <w:sz w:val="22"/>
          <w:lang w:val="ca-ES"/>
        </w:rPr>
        <w:t xml:space="preserve">Les persones que utilitzen els modes </w:t>
      </w:r>
      <w:r w:rsidR="00DA6BE1" w:rsidRPr="000A6035">
        <w:rPr>
          <w:sz w:val="22"/>
          <w:lang w:val="ca-ES"/>
        </w:rPr>
        <w:t xml:space="preserve">de transport </w:t>
      </w:r>
      <w:r w:rsidR="00943331" w:rsidRPr="000A6035">
        <w:rPr>
          <w:sz w:val="22"/>
          <w:lang w:val="ca-ES"/>
        </w:rPr>
        <w:t>actius</w:t>
      </w:r>
      <w:r w:rsidR="004636A2" w:rsidRPr="000A6035">
        <w:rPr>
          <w:sz w:val="22"/>
          <w:lang w:val="ca-ES"/>
        </w:rPr>
        <w:t>,</w:t>
      </w:r>
      <w:r w:rsidRPr="000A6035">
        <w:rPr>
          <w:sz w:val="22"/>
          <w:lang w:val="ca-ES"/>
        </w:rPr>
        <w:t xml:space="preserve"> juntament amb els que hi accedei</w:t>
      </w:r>
      <w:r w:rsidR="004636A2" w:rsidRPr="000A6035">
        <w:rPr>
          <w:sz w:val="22"/>
          <w:lang w:val="ca-ES"/>
        </w:rPr>
        <w:t>xen amb transport privat, són le</w:t>
      </w:r>
      <w:r w:rsidRPr="000A6035">
        <w:rPr>
          <w:sz w:val="22"/>
          <w:lang w:val="ca-ES"/>
        </w:rPr>
        <w:t>s que de mitjana estan més temps al campus (</w:t>
      </w:r>
      <w:r w:rsidR="00667464" w:rsidRPr="000A6035">
        <w:rPr>
          <w:sz w:val="22"/>
          <w:lang w:val="ca-ES"/>
        </w:rPr>
        <w:t>6,</w:t>
      </w:r>
      <w:r w:rsidR="00F92B7B">
        <w:rPr>
          <w:sz w:val="22"/>
          <w:lang w:val="ca-ES"/>
        </w:rPr>
        <w:t>9</w:t>
      </w:r>
      <w:r w:rsidRPr="000A6035">
        <w:rPr>
          <w:sz w:val="22"/>
          <w:lang w:val="ca-ES"/>
        </w:rPr>
        <w:t xml:space="preserve"> i 6,</w:t>
      </w:r>
      <w:r w:rsidR="00F92B7B">
        <w:rPr>
          <w:sz w:val="22"/>
          <w:lang w:val="ca-ES"/>
        </w:rPr>
        <w:t>7</w:t>
      </w:r>
      <w:r w:rsidR="00F75D80" w:rsidRPr="000A6035">
        <w:rPr>
          <w:sz w:val="22"/>
          <w:lang w:val="ca-ES"/>
        </w:rPr>
        <w:t xml:space="preserve"> </w:t>
      </w:r>
      <w:r w:rsidRPr="000A6035">
        <w:rPr>
          <w:sz w:val="22"/>
          <w:lang w:val="ca-ES"/>
        </w:rPr>
        <w:t>hores</w:t>
      </w:r>
      <w:r w:rsidR="004636A2" w:rsidRPr="000A6035">
        <w:rPr>
          <w:sz w:val="22"/>
          <w:lang w:val="ca-ES"/>
        </w:rPr>
        <w:t xml:space="preserve"> respectivament); mentre que les</w:t>
      </w:r>
      <w:r w:rsidRPr="000A6035">
        <w:rPr>
          <w:sz w:val="22"/>
          <w:lang w:val="ca-ES"/>
        </w:rPr>
        <w:t xml:space="preserve"> que utilitzen el transport públic hi estan una mitjana infe</w:t>
      </w:r>
      <w:r w:rsidR="00943331" w:rsidRPr="000A6035">
        <w:rPr>
          <w:sz w:val="22"/>
          <w:lang w:val="ca-ES"/>
        </w:rPr>
        <w:t>rior (</w:t>
      </w:r>
      <w:r w:rsidR="00F75D80" w:rsidRPr="000A6035">
        <w:rPr>
          <w:sz w:val="22"/>
          <w:lang w:val="ca-ES"/>
        </w:rPr>
        <w:t>6,3</w:t>
      </w:r>
      <w:r w:rsidR="00C03828" w:rsidRPr="000A6035">
        <w:rPr>
          <w:sz w:val="22"/>
          <w:lang w:val="ca-ES"/>
        </w:rPr>
        <w:t xml:space="preserve"> </w:t>
      </w:r>
      <w:r w:rsidR="00E93600" w:rsidRPr="000A6035">
        <w:rPr>
          <w:sz w:val="22"/>
          <w:lang w:val="ca-ES"/>
        </w:rPr>
        <w:t>hores)</w:t>
      </w:r>
      <w:r w:rsidRPr="000A6035">
        <w:rPr>
          <w:sz w:val="22"/>
          <w:lang w:val="ca-ES"/>
        </w:rPr>
        <w:t>.</w:t>
      </w:r>
      <w:r w:rsidR="00E93600" w:rsidRPr="000A6035">
        <w:rPr>
          <w:sz w:val="22"/>
          <w:lang w:val="ca-ES"/>
        </w:rPr>
        <w:t xml:space="preserve"> Aquest fet</w:t>
      </w:r>
      <w:r w:rsidR="00AE1483" w:rsidRPr="000A6035">
        <w:rPr>
          <w:sz w:val="22"/>
          <w:lang w:val="ca-ES"/>
        </w:rPr>
        <w:t xml:space="preserve"> va associat a que l’ús del tran</w:t>
      </w:r>
      <w:r w:rsidR="00E93600" w:rsidRPr="000A6035">
        <w:rPr>
          <w:sz w:val="22"/>
          <w:lang w:val="ca-ES"/>
        </w:rPr>
        <w:t>sport públic é</w:t>
      </w:r>
      <w:r w:rsidR="004636A2" w:rsidRPr="000A6035">
        <w:rPr>
          <w:sz w:val="22"/>
          <w:lang w:val="ca-ES"/>
        </w:rPr>
        <w:t xml:space="preserve">s més elevat en el cas de l’alumnat de grau, que és el col·lectiu que menys hores </w:t>
      </w:r>
      <w:r w:rsidR="008C712C">
        <w:rPr>
          <w:sz w:val="22"/>
          <w:lang w:val="ca-ES"/>
        </w:rPr>
        <w:t>pas</w:t>
      </w:r>
      <w:r w:rsidR="004636A2" w:rsidRPr="000A6035">
        <w:rPr>
          <w:sz w:val="22"/>
          <w:lang w:val="ca-ES"/>
        </w:rPr>
        <w:t>sa</w:t>
      </w:r>
      <w:r w:rsidR="00E93600" w:rsidRPr="000A6035">
        <w:rPr>
          <w:sz w:val="22"/>
          <w:lang w:val="ca-ES"/>
        </w:rPr>
        <w:t xml:space="preserve"> al campus. </w:t>
      </w:r>
    </w:p>
    <w:tbl>
      <w:tblPr>
        <w:tblW w:w="9072" w:type="dxa"/>
        <w:tblInd w:w="3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1457"/>
        <w:gridCol w:w="1457"/>
        <w:gridCol w:w="1516"/>
        <w:gridCol w:w="1487"/>
        <w:gridCol w:w="1289"/>
      </w:tblGrid>
      <w:tr w:rsidR="00943331" w:rsidRPr="000A6035" w14:paraId="54893134" w14:textId="77777777" w:rsidTr="001943C9">
        <w:trPr>
          <w:trHeight w:val="507"/>
        </w:trPr>
        <w:tc>
          <w:tcPr>
            <w:tcW w:w="9072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262E2D36" w14:textId="1E78A95A" w:rsidR="00943331" w:rsidRPr="000A6035" w:rsidRDefault="00C37ADA" w:rsidP="00121F3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</w:pPr>
            <w:bookmarkStart w:id="0" w:name="OLE_LINK1"/>
            <w:r w:rsidRPr="001943C9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T</w:t>
            </w:r>
            <w:r w:rsidR="00C662C6" w:rsidRPr="001943C9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aula 49</w:t>
            </w:r>
            <w:r w:rsidR="00943331" w:rsidRPr="001943C9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 xml:space="preserve">. </w:t>
            </w:r>
            <w:r w:rsidR="00943331" w:rsidRPr="000A6035">
              <w:rPr>
                <w:b/>
                <w:bCs/>
                <w:color w:val="000000"/>
                <w:sz w:val="20"/>
                <w:szCs w:val="23"/>
                <w:lang w:val="ca-ES" w:eastAsia="es-ES"/>
              </w:rPr>
              <w:t>E</w:t>
            </w:r>
            <w:r w:rsidR="00943331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 xml:space="preserve">stimació del temps d’estada mitjana </w:t>
            </w:r>
            <w:r w:rsidR="002F7DE1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a la UAB segons col·lectiu. 2025</w:t>
            </w:r>
            <w:r w:rsidR="00943331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.</w:t>
            </w:r>
          </w:p>
        </w:tc>
      </w:tr>
      <w:tr w:rsidR="00943331" w:rsidRPr="000A6035" w14:paraId="4F0AC0EB" w14:textId="77777777" w:rsidTr="001943C9">
        <w:trPr>
          <w:trHeight w:val="851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E3187C3" w14:textId="77777777" w:rsidR="00943331" w:rsidRPr="000A6035" w:rsidRDefault="00943331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Col·lectiu</w:t>
            </w: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br/>
              <w:t>(%)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D31FE96" w14:textId="77777777" w:rsidR="00943331" w:rsidRPr="000A6035" w:rsidRDefault="00943331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Alumnat de grau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200838E" w14:textId="5CF7B43F" w:rsidR="00943331" w:rsidRPr="000A6035" w:rsidRDefault="00943331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Alumnat de màster / postgrau / Doctorat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C3A7DE" w14:textId="56D8A4AB" w:rsidR="00943331" w:rsidRPr="000A6035" w:rsidRDefault="006638F7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PTGAS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50BBBD9" w14:textId="0532E485" w:rsidR="00943331" w:rsidRPr="000A6035" w:rsidRDefault="00D939B6" w:rsidP="00F40F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PDI</w:t>
            </w:r>
            <w:r w:rsidR="000074A2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 xml:space="preserve"> </w:t>
            </w: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+</w:t>
            </w:r>
            <w:r w:rsidR="000074A2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 xml:space="preserve"> </w:t>
            </w: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Esfera</w:t>
            </w:r>
            <w:r w:rsidR="000074A2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E32699E" w14:textId="77777777" w:rsidR="00943331" w:rsidRPr="000A6035" w:rsidRDefault="00943331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 UAB</w:t>
            </w:r>
          </w:p>
        </w:tc>
      </w:tr>
      <w:tr w:rsidR="006A1DF6" w:rsidRPr="000A6035" w14:paraId="71635000" w14:textId="77777777" w:rsidTr="001943C9">
        <w:trPr>
          <w:trHeight w:val="258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6A97CE23" w14:textId="77777777" w:rsidR="006A1DF6" w:rsidRPr="000A6035" w:rsidRDefault="006A1DF6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4 o menys hores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CCBFB97" w14:textId="6D04CFE1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7FB8C2" w14:textId="35433B96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6DFA957" w14:textId="7D215D02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D7057A7" w14:textId="03FA0200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9DF94FB" w14:textId="292B7F9C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28,5</w:t>
            </w:r>
          </w:p>
        </w:tc>
      </w:tr>
      <w:tr w:rsidR="006A1DF6" w:rsidRPr="000A6035" w14:paraId="693C872D" w14:textId="77777777" w:rsidTr="001943C9">
        <w:trPr>
          <w:trHeight w:val="258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0A0102A5" w14:textId="77777777" w:rsidR="006A1DF6" w:rsidRPr="000A6035" w:rsidRDefault="006A1DF6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 a 7 hores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3CF241E" w14:textId="04CB53B3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A98B3C" w14:textId="0C601D1D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F4F4BB3" w14:textId="233F800E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017CFC6" w14:textId="56205C98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C8A85D0" w14:textId="328D264F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35,3</w:t>
            </w:r>
          </w:p>
        </w:tc>
      </w:tr>
      <w:tr w:rsidR="006A1DF6" w:rsidRPr="000A6035" w14:paraId="24134A1B" w14:textId="77777777" w:rsidTr="001943C9">
        <w:trPr>
          <w:trHeight w:val="258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21ACB0C" w14:textId="77777777" w:rsidR="006A1DF6" w:rsidRPr="000A6035" w:rsidRDefault="006A1DF6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8 a 10 hores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EC754E" w14:textId="6C037E89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5D2B65" w14:textId="5243D23F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B569768" w14:textId="53F4C960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FB6931" w14:textId="70DE4409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EFF52AA" w14:textId="19E4F725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25,5</w:t>
            </w:r>
          </w:p>
        </w:tc>
      </w:tr>
      <w:tr w:rsidR="006A1DF6" w:rsidRPr="000A6035" w14:paraId="2897D9E6" w14:textId="77777777" w:rsidTr="001943C9">
        <w:trPr>
          <w:trHeight w:val="258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130EBB83" w14:textId="77777777" w:rsidR="006A1DF6" w:rsidRPr="000A6035" w:rsidRDefault="006A1DF6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Més de 10 hores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73C51EE" w14:textId="7FEA133D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01FD9ED" w14:textId="4A789A60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0F81100" w14:textId="2859146E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7B0CD72" w14:textId="7C7199B9" w:rsidR="006A1DF6" w:rsidRPr="00A30AED" w:rsidRDefault="006A1DF6" w:rsidP="00121F36">
            <w:pPr>
              <w:spacing w:line="240" w:lineRule="auto"/>
              <w:jc w:val="center"/>
              <w:rPr>
                <w:bCs/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4C65AD7" w14:textId="2D233F46" w:rsidR="006A1DF6" w:rsidRPr="00A30AED" w:rsidRDefault="006A1DF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10,6</w:t>
            </w:r>
          </w:p>
        </w:tc>
      </w:tr>
      <w:tr w:rsidR="006A1DF6" w:rsidRPr="000A6035" w14:paraId="27CBD8BA" w14:textId="77777777" w:rsidTr="001943C9">
        <w:trPr>
          <w:trHeight w:val="258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648F26B1" w14:textId="77777777" w:rsidR="006A1DF6" w:rsidRPr="000A6035" w:rsidRDefault="006A1DF6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MITJANA (HORES)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CC41D8" w14:textId="3C3F3E04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06EABD" w14:textId="699CC484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682463" w14:textId="2DB9EC96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348A7A1" w14:textId="66093A9E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8,</w:t>
            </w:r>
            <w:r w:rsidR="00F75D80" w:rsidRPr="000A603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553B822" w14:textId="3488179B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C0504D" w:themeColor="accent2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6,</w:t>
            </w:r>
            <w:r w:rsidR="00F75D80" w:rsidRPr="000A603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A1DF6" w:rsidRPr="000A6035" w14:paraId="4F82ADA9" w14:textId="77777777" w:rsidTr="001943C9">
        <w:trPr>
          <w:trHeight w:val="258"/>
        </w:trPr>
        <w:tc>
          <w:tcPr>
            <w:tcW w:w="186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2463275" w14:textId="77777777" w:rsidR="006A1DF6" w:rsidRPr="000A6035" w:rsidRDefault="006A1DF6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A0A9901" w14:textId="568EA434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39CA7C9" w14:textId="58DEC618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BDD9D7E" w14:textId="26AB0639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FEFAB97" w14:textId="0A1A83B7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9677E7" w14:textId="363BB023" w:rsidR="006A1DF6" w:rsidRPr="000A6035" w:rsidRDefault="006A1DF6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6A1DF6" w:rsidRPr="000A6035" w14:paraId="1F7600A2" w14:textId="77777777" w:rsidTr="001943C9">
        <w:trPr>
          <w:trHeight w:val="150"/>
        </w:trPr>
        <w:tc>
          <w:tcPr>
            <w:tcW w:w="9072" w:type="dxa"/>
            <w:gridSpan w:val="6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D16F1" w14:textId="1CC70869" w:rsidR="006A1DF6" w:rsidRPr="000A6035" w:rsidRDefault="006A1DF6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es-ES"/>
              </w:rPr>
            </w:pPr>
            <w:r w:rsidRPr="000A6035">
              <w:rPr>
                <w:color w:val="000000"/>
                <w:sz w:val="16"/>
                <w:szCs w:val="18"/>
                <w:u w:val="single"/>
                <w:lang w:val="ca-ES" w:eastAsia="es-ES"/>
              </w:rPr>
              <w:t>Font</w:t>
            </w:r>
            <w:r w:rsidRPr="000A6035">
              <w:rPr>
                <w:color w:val="000000"/>
                <w:sz w:val="16"/>
                <w:szCs w:val="18"/>
                <w:lang w:val="ca-ES" w:eastAsia="es-ES"/>
              </w:rPr>
              <w:t>: UAB. 2025</w:t>
            </w:r>
          </w:p>
        </w:tc>
      </w:tr>
      <w:tr w:rsidR="006A1DF6" w:rsidRPr="000A6035" w14:paraId="467B17FD" w14:textId="77777777" w:rsidTr="008C712C">
        <w:trPr>
          <w:trHeight w:val="96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2FB9B" w14:textId="2C622559" w:rsidR="006A1DF6" w:rsidRPr="000A6035" w:rsidRDefault="006A1DF6" w:rsidP="00121F36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6"/>
                <w:lang w:val="ca-ES" w:eastAsia="es-ES"/>
              </w:rPr>
            </w:pPr>
          </w:p>
        </w:tc>
      </w:tr>
      <w:tr w:rsidR="006A1DF6" w:rsidRPr="000A6035" w14:paraId="661B12B0" w14:textId="77777777" w:rsidTr="001943C9">
        <w:trPr>
          <w:trHeight w:val="17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424F7" w14:textId="7FC5D2A5" w:rsidR="006A1DF6" w:rsidRPr="000A6035" w:rsidRDefault="006A1DF6" w:rsidP="00121F36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</w:p>
        </w:tc>
      </w:tr>
      <w:bookmarkEnd w:id="0"/>
    </w:tbl>
    <w:p w14:paraId="279A7CE5" w14:textId="4F37BDA3" w:rsidR="004224FC" w:rsidRPr="000A6035" w:rsidRDefault="004224FC" w:rsidP="00121F36">
      <w:pPr>
        <w:tabs>
          <w:tab w:val="left" w:pos="426"/>
        </w:tabs>
        <w:ind w:left="426"/>
        <w:rPr>
          <w:sz w:val="10"/>
          <w:lang w:val="ca-ES"/>
        </w:rPr>
      </w:pPr>
    </w:p>
    <w:p w14:paraId="2C622CF0" w14:textId="23FF8553" w:rsidR="004224FC" w:rsidRPr="000A6035" w:rsidRDefault="00D62574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sz w:val="22"/>
          <w:lang w:val="ca-ES"/>
        </w:rPr>
      </w:pPr>
      <w:r w:rsidRPr="000A6035">
        <w:rPr>
          <w:b/>
          <w:sz w:val="22"/>
          <w:lang w:val="ca-ES"/>
        </w:rPr>
        <w:t>La durada mitjana dels desplaçaments per accedir al campus</w:t>
      </w:r>
      <w:r w:rsidR="0017404E" w:rsidRPr="000A6035">
        <w:rPr>
          <w:b/>
          <w:sz w:val="22"/>
          <w:lang w:val="ca-ES"/>
        </w:rPr>
        <w:t xml:space="preserve"> és de </w:t>
      </w:r>
      <w:r w:rsidR="00C03828" w:rsidRPr="000A6035">
        <w:rPr>
          <w:b/>
          <w:sz w:val="22"/>
          <w:lang w:val="ca-ES"/>
        </w:rPr>
        <w:t>54</w:t>
      </w:r>
      <w:r w:rsidR="00BF04F6" w:rsidRPr="000A6035">
        <w:rPr>
          <w:b/>
          <w:sz w:val="22"/>
          <w:lang w:val="ca-ES"/>
        </w:rPr>
        <w:t>,4</w:t>
      </w:r>
      <w:r w:rsidR="007058FD" w:rsidRPr="000A6035">
        <w:rPr>
          <w:b/>
          <w:sz w:val="22"/>
          <w:lang w:val="ca-ES"/>
        </w:rPr>
        <w:t xml:space="preserve">, </w:t>
      </w:r>
      <w:r w:rsidR="003764D2" w:rsidRPr="000A6035">
        <w:rPr>
          <w:sz w:val="22"/>
          <w:lang w:val="ca-ES"/>
        </w:rPr>
        <w:t>lleugerament superior</w:t>
      </w:r>
      <w:r w:rsidR="007058FD" w:rsidRPr="000A6035">
        <w:rPr>
          <w:sz w:val="22"/>
          <w:lang w:val="ca-ES"/>
        </w:rPr>
        <w:t xml:space="preserve"> a</w:t>
      </w:r>
      <w:r w:rsidR="00AE1483" w:rsidRPr="000A6035">
        <w:rPr>
          <w:sz w:val="22"/>
          <w:lang w:val="ca-ES"/>
        </w:rPr>
        <w:t>l</w:t>
      </w:r>
      <w:r w:rsidR="00C03828" w:rsidRPr="000A6035">
        <w:rPr>
          <w:sz w:val="22"/>
          <w:lang w:val="ca-ES"/>
        </w:rPr>
        <w:t xml:space="preserve"> 2023</w:t>
      </w:r>
      <w:r w:rsidR="007058FD" w:rsidRPr="000A6035">
        <w:rPr>
          <w:sz w:val="22"/>
          <w:lang w:val="ca-ES"/>
        </w:rPr>
        <w:t xml:space="preserve"> (</w:t>
      </w:r>
      <w:r w:rsidR="00C03828" w:rsidRPr="000A6035">
        <w:rPr>
          <w:sz w:val="22"/>
          <w:lang w:val="ca-ES"/>
        </w:rPr>
        <w:t>51,9</w:t>
      </w:r>
      <w:r w:rsidR="007058FD" w:rsidRPr="000A6035">
        <w:rPr>
          <w:sz w:val="22"/>
          <w:lang w:val="ca-ES"/>
        </w:rPr>
        <w:t xml:space="preserve"> minuts</w:t>
      </w:r>
      <w:r w:rsidR="00AE1483" w:rsidRPr="000A6035">
        <w:rPr>
          <w:sz w:val="22"/>
          <w:lang w:val="ca-ES"/>
        </w:rPr>
        <w:t>)</w:t>
      </w:r>
      <w:r w:rsidR="003764D2" w:rsidRPr="000A6035">
        <w:rPr>
          <w:sz w:val="22"/>
          <w:lang w:val="ca-ES"/>
        </w:rPr>
        <w:t>.</w:t>
      </w:r>
      <w:r w:rsidR="0017404E" w:rsidRPr="000A6035">
        <w:rPr>
          <w:sz w:val="22"/>
          <w:lang w:val="ca-ES"/>
        </w:rPr>
        <w:t xml:space="preserve"> </w:t>
      </w:r>
      <w:r w:rsidR="003764D2" w:rsidRPr="000A6035">
        <w:rPr>
          <w:sz w:val="22"/>
          <w:lang w:val="ca-ES"/>
        </w:rPr>
        <w:t>L</w:t>
      </w:r>
      <w:r w:rsidRPr="000A6035">
        <w:rPr>
          <w:sz w:val="22"/>
          <w:lang w:val="ca-ES"/>
        </w:rPr>
        <w:t xml:space="preserve">a distribució segons intervals de temps </w:t>
      </w:r>
      <w:r w:rsidR="00C03828" w:rsidRPr="000A6035">
        <w:rPr>
          <w:sz w:val="22"/>
          <w:lang w:val="ca-ES"/>
        </w:rPr>
        <w:t>mostra com el 29,2</w:t>
      </w:r>
      <w:r w:rsidR="003764D2" w:rsidRPr="000A6035">
        <w:rPr>
          <w:sz w:val="22"/>
          <w:lang w:val="ca-ES"/>
        </w:rPr>
        <w:t xml:space="preserve">% de les persones triguen en arribar al campus de 60 a 89 minuts, seguit dels que triguen de 20 a 39 minuts (un </w:t>
      </w:r>
      <w:r w:rsidR="00C03828" w:rsidRPr="000A6035">
        <w:rPr>
          <w:sz w:val="22"/>
          <w:lang w:val="ca-ES"/>
        </w:rPr>
        <w:t>24,3</w:t>
      </w:r>
      <w:r w:rsidR="003764D2" w:rsidRPr="000A6035">
        <w:rPr>
          <w:sz w:val="22"/>
          <w:lang w:val="ca-ES"/>
        </w:rPr>
        <w:t>%).</w:t>
      </w:r>
    </w:p>
    <w:p w14:paraId="71539317" w14:textId="16A52A94" w:rsidR="001F7DF0" w:rsidRDefault="001F7DF0" w:rsidP="001F7DF0">
      <w:pPr>
        <w:tabs>
          <w:tab w:val="left" w:pos="426"/>
        </w:tabs>
        <w:ind w:left="426"/>
        <w:rPr>
          <w:b/>
          <w:sz w:val="22"/>
          <w:lang w:val="ca-ES"/>
        </w:rPr>
      </w:pPr>
    </w:p>
    <w:tbl>
      <w:tblPr>
        <w:tblW w:w="9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602"/>
        <w:gridCol w:w="601"/>
        <w:gridCol w:w="600"/>
        <w:gridCol w:w="651"/>
        <w:gridCol w:w="651"/>
        <w:gridCol w:w="651"/>
        <w:gridCol w:w="651"/>
        <w:gridCol w:w="651"/>
        <w:gridCol w:w="650"/>
        <w:gridCol w:w="649"/>
        <w:gridCol w:w="649"/>
        <w:gridCol w:w="648"/>
        <w:gridCol w:w="6"/>
      </w:tblGrid>
      <w:tr w:rsidR="00C766DD" w:rsidRPr="00793E2A" w14:paraId="6FEAC366" w14:textId="77777777" w:rsidTr="00C766DD">
        <w:trPr>
          <w:trHeight w:val="325"/>
          <w:jc w:val="center"/>
        </w:trPr>
        <w:tc>
          <w:tcPr>
            <w:tcW w:w="93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9B54" w14:textId="77777777" w:rsidR="00C766DD" w:rsidRPr="00C72A09" w:rsidRDefault="00C766DD" w:rsidP="00C766DD">
            <w:pPr>
              <w:jc w:val="left"/>
              <w:rPr>
                <w:b/>
                <w:bCs/>
                <w:color w:val="984806"/>
                <w:sz w:val="20"/>
                <w:szCs w:val="20"/>
                <w:lang w:val="es-ES"/>
              </w:rPr>
            </w:pPr>
            <w:r w:rsidRPr="001943C9"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Taula 50. </w:t>
            </w:r>
            <w:proofErr w:type="spellStart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>Evolució</w:t>
            </w:r>
            <w:proofErr w:type="spellEnd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 xml:space="preserve"> de la durada </w:t>
            </w:r>
            <w:proofErr w:type="spellStart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>mitjana</w:t>
            </w:r>
            <w:proofErr w:type="spellEnd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 xml:space="preserve"> del </w:t>
            </w:r>
            <w:proofErr w:type="spellStart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>desplaçament</w:t>
            </w:r>
            <w:proofErr w:type="spellEnd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>d’entrada</w:t>
            </w:r>
            <w:proofErr w:type="spellEnd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 xml:space="preserve"> a UAB. </w:t>
            </w:r>
            <w:proofErr w:type="spellStart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>Intervals</w:t>
            </w:r>
            <w:proofErr w:type="spellEnd"/>
            <w:r w:rsidRPr="00C72A09">
              <w:rPr>
                <w:b/>
                <w:bCs/>
                <w:i/>
                <w:color w:val="000000"/>
                <w:sz w:val="20"/>
                <w:szCs w:val="20"/>
                <w:lang w:val="es-ES"/>
              </w:rPr>
              <w:t>. 2001-2025</w:t>
            </w:r>
          </w:p>
        </w:tc>
      </w:tr>
      <w:tr w:rsidR="00C766DD" w:rsidRPr="00793E2A" w14:paraId="3BB15124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C5710C0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63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32A506B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2001</w:t>
            </w:r>
          </w:p>
        </w:tc>
        <w:tc>
          <w:tcPr>
            <w:tcW w:w="63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95BFB54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2002</w:t>
            </w:r>
          </w:p>
        </w:tc>
        <w:tc>
          <w:tcPr>
            <w:tcW w:w="62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8C592EA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2004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A20D33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2006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9E13079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2009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F0D6EB9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2011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15D5DBE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2013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5E1EDC8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2015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76BEE7F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2017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A933A2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2019</w:t>
            </w:r>
          </w:p>
        </w:tc>
        <w:tc>
          <w:tcPr>
            <w:tcW w:w="6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02EC237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2023</w:t>
            </w:r>
          </w:p>
        </w:tc>
        <w:tc>
          <w:tcPr>
            <w:tcW w:w="6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CDD9531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2025</w:t>
            </w:r>
          </w:p>
        </w:tc>
      </w:tr>
      <w:tr w:rsidR="00C766DD" w:rsidRPr="00793E2A" w14:paraId="314F5320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C82B1D7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&lt;20 min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CED3DD3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25,9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469B4C0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33,8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647EF36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30,3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B0ACB5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23,1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4DE572D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15,9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C30E66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11,1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60C351C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11,8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D5E5165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9,9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665662A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12,1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B0CFDE5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12,1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C753393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9,3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7487221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7,9</w:t>
            </w:r>
          </w:p>
        </w:tc>
      </w:tr>
      <w:tr w:rsidR="00C766DD" w:rsidRPr="00793E2A" w14:paraId="1463BD9F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B34C545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20 a 39 min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280CF51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31,4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29E3BCD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25,7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B691E75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22,3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AC2596D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31,2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CED8C3B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28,5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02980E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29,6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3433D70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29,1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598E6E1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26,9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5DDFC82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27,3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02CFEF6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26,5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93E0766" w14:textId="77777777" w:rsidR="00C766DD" w:rsidRPr="00A30AED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A30AED">
              <w:rPr>
                <w:color w:val="000000"/>
                <w:sz w:val="22"/>
                <w:szCs w:val="22"/>
                <w:lang w:val="es-ES"/>
              </w:rPr>
              <w:t>26,5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BAE9A57" w14:textId="77777777" w:rsidR="00C766DD" w:rsidRPr="00A30AED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A30AED">
              <w:rPr>
                <w:color w:val="000000"/>
                <w:sz w:val="22"/>
                <w:szCs w:val="22"/>
                <w:lang w:val="es-ES"/>
              </w:rPr>
              <w:t>24,3</w:t>
            </w:r>
          </w:p>
        </w:tc>
      </w:tr>
      <w:tr w:rsidR="00C766DD" w:rsidRPr="00793E2A" w14:paraId="210DFF84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16E3136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40 a 59 min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B62C427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30,4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70BD658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30,3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C2AE76D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33,4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4FD2B4C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20,2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F72CF43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22,0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2861037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24,3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C28BD6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22,0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1F73E2A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22,9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5187CA5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22,4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727FF1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22,0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EA2FB4A" w14:textId="77777777" w:rsidR="00C766DD" w:rsidRPr="00A30AED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A30AED">
              <w:rPr>
                <w:color w:val="000000"/>
                <w:sz w:val="22"/>
                <w:szCs w:val="22"/>
                <w:lang w:val="es-ES"/>
              </w:rPr>
              <w:t>20,7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D8EF9B1" w14:textId="77777777" w:rsidR="00C766DD" w:rsidRPr="00A30AED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A30AED">
              <w:rPr>
                <w:color w:val="000000"/>
                <w:sz w:val="22"/>
                <w:szCs w:val="22"/>
                <w:lang w:val="es-ES"/>
              </w:rPr>
              <w:t>23,2</w:t>
            </w:r>
          </w:p>
        </w:tc>
      </w:tr>
      <w:tr w:rsidR="00C766DD" w:rsidRPr="00793E2A" w14:paraId="0EF296F8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1101EBB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60 a 89 min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77B31D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9,1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51F4ECD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8,1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D1F0490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12,0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9FEC5FB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20,4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DFDF477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25,7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298619A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25,6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AE5521F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26,6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A8C4ECC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28,8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3B7B24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27,2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93F93FB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28,4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71CC885" w14:textId="77777777" w:rsidR="00C766DD" w:rsidRPr="00A30AED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A30AED">
              <w:rPr>
                <w:color w:val="000000"/>
                <w:sz w:val="22"/>
                <w:szCs w:val="22"/>
                <w:lang w:val="es-ES"/>
              </w:rPr>
              <w:t>29,9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64562F7" w14:textId="77777777" w:rsidR="00C766DD" w:rsidRPr="00A30AED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A30AED">
              <w:rPr>
                <w:color w:val="000000"/>
                <w:sz w:val="22"/>
                <w:szCs w:val="22"/>
                <w:lang w:val="es-ES"/>
              </w:rPr>
              <w:t>29,2</w:t>
            </w:r>
          </w:p>
        </w:tc>
      </w:tr>
      <w:tr w:rsidR="00C766DD" w:rsidRPr="00793E2A" w14:paraId="49D6A6F3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B965787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90 i </w:t>
            </w:r>
            <w:proofErr w:type="spellStart"/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més</w:t>
            </w:r>
            <w:proofErr w:type="spellEnd"/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min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1A888B2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3,2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990E66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2,1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6E42A81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2,0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A3F60F8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5,1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C77D63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7,9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C62112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9,4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939448A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10,4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507124F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11,5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B565909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11,2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AA27D52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10,9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6AE7E78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13,6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F36869A" w14:textId="77777777" w:rsidR="00C766DD" w:rsidRPr="00793E2A" w:rsidRDefault="00C766DD" w:rsidP="00364AD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color w:val="000000"/>
                <w:sz w:val="22"/>
                <w:szCs w:val="22"/>
                <w:lang w:val="es-ES"/>
              </w:rPr>
              <w:t>15,4</w:t>
            </w:r>
          </w:p>
        </w:tc>
      </w:tr>
      <w:tr w:rsidR="00C766DD" w:rsidRPr="00793E2A" w14:paraId="7B1C3859" w14:textId="77777777" w:rsidTr="00C766DD">
        <w:trPr>
          <w:gridAfter w:val="1"/>
          <w:wAfter w:w="6" w:type="dxa"/>
          <w:trHeight w:val="361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ACF8C6C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val="es-E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s-ES"/>
              </w:rPr>
              <w:t>MITJANA</w:t>
            </w:r>
            <w:r w:rsidRPr="00793E2A">
              <w:rPr>
                <w:b/>
                <w:bCs/>
                <w:i/>
                <w:iCs/>
                <w:color w:val="000000"/>
                <w:sz w:val="20"/>
                <w:lang w:val="es-ES"/>
              </w:rPr>
              <w:t>(</w:t>
            </w:r>
            <w:proofErr w:type="spellStart"/>
            <w:r w:rsidRPr="00793E2A">
              <w:rPr>
                <w:b/>
                <w:bCs/>
                <w:i/>
                <w:iCs/>
                <w:color w:val="000000"/>
                <w:sz w:val="20"/>
                <w:lang w:val="es-ES"/>
              </w:rPr>
              <w:t>min</w:t>
            </w:r>
            <w:r>
              <w:rPr>
                <w:b/>
                <w:bCs/>
                <w:i/>
                <w:iCs/>
                <w:color w:val="000000"/>
                <w:sz w:val="20"/>
                <w:lang w:val="es-ES"/>
              </w:rPr>
              <w:t>uts</w:t>
            </w:r>
            <w:proofErr w:type="spellEnd"/>
            <w:r w:rsidRPr="00793E2A">
              <w:rPr>
                <w:b/>
                <w:bCs/>
                <w:i/>
                <w:iCs/>
                <w:color w:val="000000"/>
                <w:sz w:val="20"/>
                <w:lang w:val="es-ES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4AE467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ND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F28FCBD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ND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74B6C6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ND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294BB25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37,80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EDC65E3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45,30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83DA16F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47,20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F6715CA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47,80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0BBA087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49,70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90A3315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48,13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75696E1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48,50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FE6FEF2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51,93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BCF4F26" w14:textId="77777777" w:rsidR="00C766DD" w:rsidRPr="00793E2A" w:rsidRDefault="00C766DD" w:rsidP="00364AD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i/>
                <w:iCs/>
                <w:color w:val="000000"/>
                <w:sz w:val="22"/>
                <w:szCs w:val="22"/>
                <w:lang w:val="es-ES"/>
              </w:rPr>
              <w:t>54,38</w:t>
            </w:r>
          </w:p>
        </w:tc>
      </w:tr>
      <w:tr w:rsidR="00C766DD" w:rsidRPr="00793E2A" w14:paraId="5C7DAE15" w14:textId="77777777" w:rsidTr="00C766DD">
        <w:trPr>
          <w:gridAfter w:val="1"/>
          <w:wAfter w:w="6" w:type="dxa"/>
          <w:trHeight w:val="325"/>
          <w:jc w:val="center"/>
        </w:trPr>
        <w:tc>
          <w:tcPr>
            <w:tcW w:w="16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AA9C7B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041CEC3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A5CB89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7DFF31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B3CC06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6A6D81F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9BE0436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B47B7C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BF22527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883298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B09BA80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F448CB3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D6A4D2" w14:textId="77777777" w:rsidR="00C766DD" w:rsidRPr="00793E2A" w:rsidRDefault="00C766DD" w:rsidP="00364AD5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793E2A">
              <w:rPr>
                <w:b/>
                <w:bCs/>
                <w:color w:val="000000"/>
                <w:sz w:val="22"/>
                <w:szCs w:val="22"/>
                <w:lang w:val="es-ES"/>
              </w:rPr>
              <w:t>100</w:t>
            </w:r>
          </w:p>
        </w:tc>
      </w:tr>
      <w:tr w:rsidR="00C766DD" w:rsidRPr="00793E2A" w14:paraId="09763392" w14:textId="77777777" w:rsidTr="00C766DD">
        <w:trPr>
          <w:trHeight w:val="310"/>
          <w:jc w:val="center"/>
        </w:trPr>
        <w:tc>
          <w:tcPr>
            <w:tcW w:w="9386" w:type="dxa"/>
            <w:gridSpan w:val="14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C3265" w14:textId="77777777" w:rsidR="00C766DD" w:rsidRPr="00793E2A" w:rsidRDefault="00C766DD" w:rsidP="00364AD5">
            <w:pPr>
              <w:rPr>
                <w:rFonts w:ascii="Ebrima" w:hAnsi="Ebrima" w:cs="Calibri"/>
                <w:color w:val="000000"/>
                <w:sz w:val="16"/>
                <w:szCs w:val="16"/>
                <w:u w:val="single"/>
                <w:lang w:val="es-ES"/>
              </w:rPr>
            </w:pPr>
            <w:r w:rsidRPr="00793E2A">
              <w:rPr>
                <w:rFonts w:ascii="Ebrima" w:hAnsi="Ebrima" w:cs="Calibri"/>
                <w:color w:val="000000"/>
                <w:sz w:val="16"/>
                <w:szCs w:val="16"/>
                <w:u w:val="single"/>
                <w:lang w:val="es-ES"/>
              </w:rPr>
              <w:t>Font</w:t>
            </w:r>
            <w:r w:rsidRPr="00793E2A">
              <w:rPr>
                <w:rFonts w:ascii="Ebrima" w:hAnsi="Ebrima" w:cs="Calibri"/>
                <w:color w:val="000000"/>
                <w:sz w:val="16"/>
                <w:szCs w:val="16"/>
                <w:lang w:val="es-ES"/>
              </w:rPr>
              <w:t>: UAB. 2001-2025</w:t>
            </w:r>
          </w:p>
        </w:tc>
      </w:tr>
    </w:tbl>
    <w:p w14:paraId="01222C94" w14:textId="3EB63025" w:rsidR="004224FC" w:rsidRPr="000A6035" w:rsidRDefault="0097395F" w:rsidP="00121F36">
      <w:pPr>
        <w:numPr>
          <w:ilvl w:val="0"/>
          <w:numId w:val="5"/>
        </w:numPr>
        <w:tabs>
          <w:tab w:val="left" w:pos="426"/>
        </w:tabs>
        <w:spacing w:before="240" w:after="240"/>
        <w:ind w:left="426" w:hanging="426"/>
        <w:rPr>
          <w:sz w:val="22"/>
          <w:lang w:val="ca-ES"/>
        </w:rPr>
      </w:pPr>
      <w:r w:rsidRPr="000A6035">
        <w:rPr>
          <w:sz w:val="22"/>
          <w:lang w:val="ca-ES"/>
        </w:rPr>
        <w:t>Les per</w:t>
      </w:r>
      <w:r w:rsidR="00D823D3" w:rsidRPr="000A6035">
        <w:rPr>
          <w:sz w:val="22"/>
          <w:lang w:val="ca-ES"/>
        </w:rPr>
        <w:t xml:space="preserve">sones que accedeixen al campus amb transport públic són les que inverteixen major temps de </w:t>
      </w:r>
      <w:r w:rsidR="00154ED2" w:rsidRPr="000A6035">
        <w:rPr>
          <w:sz w:val="22"/>
          <w:lang w:val="ca-ES"/>
        </w:rPr>
        <w:t>m</w:t>
      </w:r>
      <w:r w:rsidR="00C57A8B" w:rsidRPr="000A6035">
        <w:rPr>
          <w:sz w:val="22"/>
          <w:lang w:val="ca-ES"/>
        </w:rPr>
        <w:t>itjana en el desplaçament (</w:t>
      </w:r>
      <w:r w:rsidR="004027B6" w:rsidRPr="000A6035">
        <w:rPr>
          <w:sz w:val="22"/>
          <w:lang w:val="ca-ES"/>
        </w:rPr>
        <w:t>61,7</w:t>
      </w:r>
      <w:r w:rsidR="00873728">
        <w:rPr>
          <w:sz w:val="22"/>
          <w:lang w:val="ca-ES"/>
        </w:rPr>
        <w:t>1</w:t>
      </w:r>
      <w:r w:rsidR="004027B6" w:rsidRPr="000A6035">
        <w:rPr>
          <w:sz w:val="22"/>
          <w:lang w:val="ca-ES"/>
        </w:rPr>
        <w:t xml:space="preserve"> </w:t>
      </w:r>
      <w:r w:rsidR="00983F41" w:rsidRPr="000A6035">
        <w:rPr>
          <w:sz w:val="22"/>
          <w:lang w:val="ca-ES"/>
        </w:rPr>
        <w:t>minuts). La durada mitjana é</w:t>
      </w:r>
      <w:r w:rsidR="00D823D3" w:rsidRPr="000A6035">
        <w:rPr>
          <w:sz w:val="22"/>
          <w:lang w:val="ca-ES"/>
        </w:rPr>
        <w:t xml:space="preserve">s </w:t>
      </w:r>
      <w:r w:rsidR="001E0FE4" w:rsidRPr="000A6035">
        <w:rPr>
          <w:sz w:val="22"/>
          <w:lang w:val="ca-ES"/>
        </w:rPr>
        <w:t>menor en el cas del</w:t>
      </w:r>
      <w:r w:rsidR="00AE1483" w:rsidRPr="000A6035">
        <w:rPr>
          <w:sz w:val="22"/>
          <w:lang w:val="ca-ES"/>
        </w:rPr>
        <w:t>s</w:t>
      </w:r>
      <w:r w:rsidR="001E0FE4" w:rsidRPr="000A6035">
        <w:rPr>
          <w:sz w:val="22"/>
          <w:lang w:val="ca-ES"/>
        </w:rPr>
        <w:t xml:space="preserve"> mode</w:t>
      </w:r>
      <w:r w:rsidR="00AE1483" w:rsidRPr="000A6035">
        <w:rPr>
          <w:sz w:val="22"/>
          <w:lang w:val="ca-ES"/>
        </w:rPr>
        <w:t>s</w:t>
      </w:r>
      <w:r w:rsidR="001E0FE4" w:rsidRPr="000A6035">
        <w:rPr>
          <w:sz w:val="22"/>
          <w:lang w:val="ca-ES"/>
        </w:rPr>
        <w:t xml:space="preserve"> </w:t>
      </w:r>
      <w:r w:rsidR="0095254D" w:rsidRPr="000A6035">
        <w:rPr>
          <w:sz w:val="22"/>
          <w:lang w:val="ca-ES"/>
        </w:rPr>
        <w:t>de transport actiu</w:t>
      </w:r>
      <w:r w:rsidR="00D823D3" w:rsidRPr="000A6035">
        <w:rPr>
          <w:sz w:val="22"/>
          <w:lang w:val="ca-ES"/>
        </w:rPr>
        <w:t xml:space="preserve"> (</w:t>
      </w:r>
      <w:r w:rsidR="004027B6" w:rsidRPr="000A6035">
        <w:rPr>
          <w:sz w:val="22"/>
          <w:lang w:val="ca-ES"/>
        </w:rPr>
        <w:t>2</w:t>
      </w:r>
      <w:r w:rsidR="00873728">
        <w:rPr>
          <w:sz w:val="22"/>
          <w:lang w:val="ca-ES"/>
        </w:rPr>
        <w:t>0</w:t>
      </w:r>
      <w:r w:rsidR="004027B6" w:rsidRPr="000A6035">
        <w:rPr>
          <w:sz w:val="22"/>
          <w:lang w:val="ca-ES"/>
        </w:rPr>
        <w:t>,2</w:t>
      </w:r>
      <w:r w:rsidR="00873728">
        <w:rPr>
          <w:sz w:val="22"/>
          <w:lang w:val="ca-ES"/>
        </w:rPr>
        <w:t>8</w:t>
      </w:r>
      <w:r w:rsidR="009E242F" w:rsidRPr="000A6035">
        <w:rPr>
          <w:sz w:val="22"/>
          <w:lang w:val="ca-ES"/>
        </w:rPr>
        <w:t xml:space="preserve"> </w:t>
      </w:r>
      <w:r w:rsidR="00D90BF8" w:rsidRPr="000A6035">
        <w:rPr>
          <w:sz w:val="22"/>
          <w:lang w:val="ca-ES"/>
        </w:rPr>
        <w:t>minuts</w:t>
      </w:r>
      <w:r w:rsidR="00D823D3" w:rsidRPr="000A6035">
        <w:rPr>
          <w:sz w:val="22"/>
          <w:lang w:val="ca-ES"/>
        </w:rPr>
        <w:t>)</w:t>
      </w:r>
      <w:r w:rsidR="00AE1483" w:rsidRPr="000A6035">
        <w:rPr>
          <w:sz w:val="22"/>
          <w:lang w:val="ca-ES"/>
        </w:rPr>
        <w:t xml:space="preserve">, </w:t>
      </w:r>
      <w:r w:rsidR="004636A2" w:rsidRPr="000A6035">
        <w:rPr>
          <w:sz w:val="22"/>
          <w:lang w:val="ca-ES"/>
        </w:rPr>
        <w:t>i en el de les persones</w:t>
      </w:r>
      <w:r w:rsidR="00D823D3" w:rsidRPr="000A6035">
        <w:rPr>
          <w:sz w:val="22"/>
          <w:lang w:val="ca-ES"/>
        </w:rPr>
        <w:t xml:space="preserve"> que arriben al campus en transport privat (3</w:t>
      </w:r>
      <w:r w:rsidR="005D5C3F" w:rsidRPr="000A6035">
        <w:rPr>
          <w:sz w:val="22"/>
          <w:lang w:val="ca-ES"/>
        </w:rPr>
        <w:t>5</w:t>
      </w:r>
      <w:r w:rsidR="004027B6" w:rsidRPr="000A6035">
        <w:rPr>
          <w:sz w:val="22"/>
          <w:lang w:val="ca-ES"/>
        </w:rPr>
        <w:t>,7</w:t>
      </w:r>
      <w:r w:rsidR="00873728">
        <w:rPr>
          <w:sz w:val="22"/>
          <w:lang w:val="ca-ES"/>
        </w:rPr>
        <w:t>4</w:t>
      </w:r>
      <w:r w:rsidR="005D5C3F" w:rsidRPr="000A6035">
        <w:rPr>
          <w:sz w:val="22"/>
          <w:lang w:val="ca-ES"/>
        </w:rPr>
        <w:t xml:space="preserve"> minuts</w:t>
      </w:r>
      <w:r w:rsidR="00D823D3" w:rsidRPr="000A6035">
        <w:rPr>
          <w:sz w:val="22"/>
          <w:lang w:val="ca-ES"/>
        </w:rPr>
        <w:t xml:space="preserve">). </w:t>
      </w:r>
    </w:p>
    <w:p w14:paraId="4C66861D" w14:textId="64D703C9" w:rsidR="007732AD" w:rsidRPr="000A6035" w:rsidRDefault="007732AD" w:rsidP="007732AD">
      <w:pPr>
        <w:numPr>
          <w:ilvl w:val="0"/>
          <w:numId w:val="5"/>
        </w:numPr>
        <w:tabs>
          <w:tab w:val="left" w:pos="426"/>
        </w:tabs>
        <w:spacing w:before="240" w:after="240"/>
        <w:rPr>
          <w:sz w:val="22"/>
          <w:lang w:val="ca-ES"/>
        </w:rPr>
      </w:pPr>
      <w:r w:rsidRPr="000A6035">
        <w:rPr>
          <w:sz w:val="22"/>
          <w:lang w:val="ca-ES"/>
        </w:rPr>
        <w:t xml:space="preserve">Així, mentre que el </w:t>
      </w:r>
      <w:r w:rsidR="00721276">
        <w:rPr>
          <w:sz w:val="22"/>
          <w:lang w:val="ca-ES"/>
        </w:rPr>
        <w:t>53</w:t>
      </w:r>
      <w:r w:rsidRPr="000A6035">
        <w:rPr>
          <w:sz w:val="22"/>
          <w:lang w:val="ca-ES"/>
        </w:rPr>
        <w:t>,</w:t>
      </w:r>
      <w:r w:rsidR="00721276">
        <w:rPr>
          <w:sz w:val="22"/>
          <w:lang w:val="ca-ES"/>
        </w:rPr>
        <w:t>9</w:t>
      </w:r>
      <w:r w:rsidRPr="000A6035">
        <w:rPr>
          <w:sz w:val="22"/>
          <w:lang w:val="ca-ES"/>
        </w:rPr>
        <w:t>% dels que arriben en modes actius triga menys de 20 minuts, la durada dels desplaçaments en transport privat es concentra entre 20 a 39 minuts (en un 43,</w:t>
      </w:r>
      <w:r w:rsidR="00721276">
        <w:rPr>
          <w:sz w:val="22"/>
          <w:lang w:val="ca-ES"/>
        </w:rPr>
        <w:t>6</w:t>
      </w:r>
      <w:r w:rsidRPr="000A6035">
        <w:rPr>
          <w:sz w:val="22"/>
          <w:lang w:val="ca-ES"/>
        </w:rPr>
        <w:t xml:space="preserve">%); i en transport públic, </w:t>
      </w:r>
      <w:r w:rsidR="00453C4D">
        <w:rPr>
          <w:sz w:val="22"/>
          <w:lang w:val="ca-ES"/>
        </w:rPr>
        <w:t xml:space="preserve">aproximadament </w:t>
      </w:r>
      <w:r w:rsidRPr="000A6035">
        <w:rPr>
          <w:sz w:val="22"/>
          <w:lang w:val="ca-ES"/>
        </w:rPr>
        <w:t>el 80% dels desplaçaments tenen una durada superior a 40 minuts:</w:t>
      </w:r>
    </w:p>
    <w:tbl>
      <w:tblPr>
        <w:tblW w:w="8777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1551"/>
        <w:gridCol w:w="1551"/>
        <w:gridCol w:w="1552"/>
        <w:gridCol w:w="1804"/>
      </w:tblGrid>
      <w:tr w:rsidR="0095254D" w:rsidRPr="000A6035" w14:paraId="4FC10218" w14:textId="77777777" w:rsidTr="001943C9">
        <w:trPr>
          <w:trHeight w:val="285"/>
        </w:trPr>
        <w:tc>
          <w:tcPr>
            <w:tcW w:w="8777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14:paraId="5CD4189C" w14:textId="5A4B32D5" w:rsidR="0095254D" w:rsidRPr="000A6035" w:rsidRDefault="00C37ADA" w:rsidP="00C662C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0"/>
                <w:lang w:val="ca-ES" w:eastAsia="es-ES"/>
              </w:rPr>
            </w:pPr>
            <w:r w:rsidRPr="001943C9">
              <w:rPr>
                <w:b/>
                <w:bCs/>
                <w:color w:val="000000" w:themeColor="text1"/>
                <w:sz w:val="20"/>
                <w:szCs w:val="20"/>
                <w:lang w:val="ca-ES" w:eastAsia="es-ES"/>
              </w:rPr>
              <w:t xml:space="preserve">Taula </w:t>
            </w:r>
            <w:r w:rsidR="00C662C6" w:rsidRPr="001943C9">
              <w:rPr>
                <w:b/>
                <w:bCs/>
                <w:color w:val="000000" w:themeColor="text1"/>
                <w:sz w:val="20"/>
                <w:szCs w:val="20"/>
                <w:lang w:val="ca-ES" w:eastAsia="es-ES"/>
              </w:rPr>
              <w:t>51</w:t>
            </w:r>
            <w:r w:rsidR="0095254D" w:rsidRPr="001943C9">
              <w:rPr>
                <w:b/>
                <w:bCs/>
                <w:color w:val="000000" w:themeColor="text1"/>
                <w:sz w:val="20"/>
                <w:szCs w:val="20"/>
                <w:lang w:val="ca-ES" w:eastAsia="es-ES"/>
              </w:rPr>
              <w:t>.</w:t>
            </w:r>
            <w:r w:rsidR="0095254D" w:rsidRPr="001943C9">
              <w:rPr>
                <w:b/>
                <w:bCs/>
                <w:iCs/>
                <w:color w:val="000000" w:themeColor="text1"/>
                <w:sz w:val="20"/>
                <w:szCs w:val="20"/>
                <w:lang w:val="ca-ES" w:eastAsia="es-ES"/>
              </w:rPr>
              <w:t xml:space="preserve"> </w:t>
            </w:r>
            <w:r w:rsidR="0095254D" w:rsidRPr="000A6035">
              <w:rPr>
                <w:b/>
                <w:bCs/>
                <w:iCs/>
                <w:color w:val="000000"/>
                <w:sz w:val="20"/>
                <w:szCs w:val="20"/>
                <w:lang w:val="ca-ES" w:eastAsia="es-ES"/>
              </w:rPr>
              <w:t xml:space="preserve">Durada </w:t>
            </w:r>
            <w:r w:rsidR="00C662C6">
              <w:rPr>
                <w:b/>
                <w:bCs/>
                <w:iCs/>
                <w:color w:val="000000"/>
                <w:sz w:val="20"/>
                <w:szCs w:val="20"/>
                <w:lang w:val="ca-ES" w:eastAsia="es-ES"/>
              </w:rPr>
              <w:t xml:space="preserve">del </w:t>
            </w:r>
            <w:r w:rsidR="0095254D" w:rsidRPr="000A6035">
              <w:rPr>
                <w:b/>
                <w:bCs/>
                <w:iCs/>
                <w:color w:val="000000"/>
                <w:sz w:val="20"/>
                <w:szCs w:val="20"/>
                <w:lang w:val="ca-ES" w:eastAsia="es-ES"/>
              </w:rPr>
              <w:t>desplaçament d’arribada a UAB segons mode de transport principal. 202</w:t>
            </w:r>
            <w:r w:rsidR="002F7DE1" w:rsidRPr="000A6035">
              <w:rPr>
                <w:b/>
                <w:bCs/>
                <w:iCs/>
                <w:color w:val="000000"/>
                <w:sz w:val="20"/>
                <w:szCs w:val="20"/>
                <w:lang w:val="ca-ES" w:eastAsia="es-ES"/>
              </w:rPr>
              <w:t>5</w:t>
            </w:r>
          </w:p>
        </w:tc>
      </w:tr>
      <w:tr w:rsidR="0095254D" w:rsidRPr="000A6035" w14:paraId="1AFBFD67" w14:textId="77777777" w:rsidTr="001943C9">
        <w:trPr>
          <w:trHeight w:val="333"/>
        </w:trPr>
        <w:tc>
          <w:tcPr>
            <w:tcW w:w="2319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A7A425D" w14:textId="77777777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Mode final</w:t>
            </w: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br/>
              <w:t>(%)</w:t>
            </w:r>
          </w:p>
        </w:tc>
        <w:tc>
          <w:tcPr>
            <w:tcW w:w="4654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F50B5FC" w14:textId="330B2CD9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Mode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6627A55" w14:textId="77777777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Total UAB</w:t>
            </w:r>
          </w:p>
        </w:tc>
      </w:tr>
      <w:tr w:rsidR="0095254D" w:rsidRPr="000A6035" w14:paraId="35796CD8" w14:textId="77777777" w:rsidTr="001943C9">
        <w:trPr>
          <w:trHeight w:val="373"/>
        </w:trPr>
        <w:tc>
          <w:tcPr>
            <w:tcW w:w="2319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03508D2" w14:textId="77777777" w:rsidR="0095254D" w:rsidRPr="000A6035" w:rsidRDefault="0095254D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F15D9D3" w14:textId="77777777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Transport</w:t>
            </w:r>
          </w:p>
          <w:p w14:paraId="1DA0472B" w14:textId="405D8721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Actiu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D6FF29" w14:textId="5B9958C4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Transport Públic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B0786C2" w14:textId="77777777" w:rsidR="0095254D" w:rsidRPr="000A6035" w:rsidRDefault="0095254D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Transport Privat</w:t>
            </w:r>
          </w:p>
        </w:tc>
        <w:tc>
          <w:tcPr>
            <w:tcW w:w="180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C9A987" w14:textId="77777777" w:rsidR="0095254D" w:rsidRPr="000A6035" w:rsidRDefault="0095254D" w:rsidP="00121F36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</w:p>
        </w:tc>
      </w:tr>
      <w:tr w:rsidR="004027B6" w:rsidRPr="000A6035" w14:paraId="5A06F470" w14:textId="77777777" w:rsidTr="001943C9">
        <w:trPr>
          <w:trHeight w:val="333"/>
        </w:trPr>
        <w:tc>
          <w:tcPr>
            <w:tcW w:w="23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0E517B48" w14:textId="77777777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&lt;20 min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F32057" w14:textId="4E4B6222" w:rsidR="004027B6" w:rsidRPr="00A30AED" w:rsidRDefault="004027B6" w:rsidP="004027B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53,</w:t>
            </w:r>
            <w:r w:rsidR="00873728" w:rsidRPr="00A30A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2CA9BC" w14:textId="1342A5F9" w:rsidR="004027B6" w:rsidRPr="00A30AED" w:rsidRDefault="00873728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4785C01" w14:textId="4267EADE" w:rsidR="004027B6" w:rsidRPr="00A30AED" w:rsidRDefault="004027B6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</w:t>
            </w:r>
            <w:r w:rsidR="00873728" w:rsidRPr="00A30A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6E4983" w14:textId="65EB4A95" w:rsidR="004027B6" w:rsidRPr="00A30AED" w:rsidRDefault="00873728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7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027B6" w:rsidRPr="000A6035" w14:paraId="1B095A47" w14:textId="77777777" w:rsidTr="001943C9">
        <w:trPr>
          <w:trHeight w:val="333"/>
        </w:trPr>
        <w:tc>
          <w:tcPr>
            <w:tcW w:w="23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7DC6253" w14:textId="77777777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20 a 39 min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B4EABC" w14:textId="02A17D2C" w:rsidR="004027B6" w:rsidRPr="00A30AED" w:rsidRDefault="004027B6" w:rsidP="004027B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39,</w:t>
            </w:r>
            <w:r w:rsidR="00873728" w:rsidRPr="00A30A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39E0D4F" w14:textId="597EC923" w:rsidR="004027B6" w:rsidRPr="00A30AED" w:rsidRDefault="004027B6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17,</w:t>
            </w:r>
            <w:r w:rsidR="00873728" w:rsidRPr="00A30A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1714F76" w14:textId="68463B6C" w:rsidR="004027B6" w:rsidRPr="00A30AED" w:rsidRDefault="00873728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43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0251CF" w14:textId="54C9726A" w:rsidR="004027B6" w:rsidRPr="00A30AED" w:rsidRDefault="00873728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24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3</w:t>
            </w:r>
          </w:p>
        </w:tc>
      </w:tr>
      <w:tr w:rsidR="004027B6" w:rsidRPr="000A6035" w14:paraId="301C3292" w14:textId="77777777" w:rsidTr="001943C9">
        <w:trPr>
          <w:trHeight w:val="333"/>
        </w:trPr>
        <w:tc>
          <w:tcPr>
            <w:tcW w:w="23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0D914BB" w14:textId="77777777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40 a 59 min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FD39F4" w14:textId="6CCF3986" w:rsidR="004027B6" w:rsidRPr="00A30AED" w:rsidRDefault="004027B6" w:rsidP="004027B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3,</w:t>
            </w:r>
            <w:r w:rsidR="00873728" w:rsidRPr="00A30A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7A50E52" w14:textId="457F3DE3" w:rsidR="004027B6" w:rsidRPr="00A30AED" w:rsidRDefault="00873728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22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2340F8" w14:textId="3350DC88" w:rsidR="004027B6" w:rsidRPr="00A30AED" w:rsidRDefault="00873728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28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D805A7D" w14:textId="16A40FA0" w:rsidR="004027B6" w:rsidRPr="00A30AED" w:rsidRDefault="00873728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23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2</w:t>
            </w:r>
          </w:p>
        </w:tc>
      </w:tr>
      <w:tr w:rsidR="004027B6" w:rsidRPr="000A6035" w14:paraId="2C140F04" w14:textId="77777777" w:rsidTr="001943C9">
        <w:trPr>
          <w:trHeight w:val="333"/>
        </w:trPr>
        <w:tc>
          <w:tcPr>
            <w:tcW w:w="23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44CCD79E" w14:textId="77777777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60 a 89 min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178944E" w14:textId="1563D0E6" w:rsidR="004027B6" w:rsidRPr="00A30AED" w:rsidRDefault="004027B6" w:rsidP="004027B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2,</w:t>
            </w:r>
            <w:r w:rsidR="00873728" w:rsidRPr="00A30A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9DE27E4" w14:textId="082F4E6B" w:rsidR="004027B6" w:rsidRPr="00A30AED" w:rsidRDefault="004027B6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</w:t>
            </w:r>
            <w:r w:rsidR="00873728" w:rsidRPr="00A30AED">
              <w:rPr>
                <w:color w:val="000000"/>
                <w:sz w:val="20"/>
                <w:szCs w:val="20"/>
              </w:rPr>
              <w:t>6</w:t>
            </w:r>
            <w:r w:rsidRPr="00A30AED">
              <w:rPr>
                <w:color w:val="000000"/>
                <w:sz w:val="20"/>
                <w:szCs w:val="20"/>
              </w:rPr>
              <w:t>,</w:t>
            </w:r>
            <w:r w:rsidR="00873728" w:rsidRPr="00A30A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AD081C" w14:textId="642A570D" w:rsidR="004027B6" w:rsidRPr="00A30AED" w:rsidRDefault="00873728" w:rsidP="004027B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10</w:t>
            </w:r>
            <w:r w:rsidR="004027B6" w:rsidRPr="00A30AED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1CD494" w14:textId="0199F384" w:rsidR="004027B6" w:rsidRPr="00A30AED" w:rsidRDefault="004027B6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29,</w:t>
            </w:r>
            <w:r w:rsidR="00873728" w:rsidRPr="00A30AED">
              <w:rPr>
                <w:color w:val="000000"/>
                <w:sz w:val="20"/>
                <w:szCs w:val="20"/>
              </w:rPr>
              <w:t>2</w:t>
            </w:r>
          </w:p>
        </w:tc>
      </w:tr>
      <w:tr w:rsidR="004027B6" w:rsidRPr="000A6035" w14:paraId="532062DD" w14:textId="77777777" w:rsidTr="001943C9">
        <w:trPr>
          <w:trHeight w:val="333"/>
        </w:trPr>
        <w:tc>
          <w:tcPr>
            <w:tcW w:w="23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1890D523" w14:textId="77777777" w:rsidR="004027B6" w:rsidRPr="000A6035" w:rsidRDefault="004027B6" w:rsidP="004027B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90 i més min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4D5A8A" w14:textId="091B7F02" w:rsidR="004027B6" w:rsidRPr="00A30AED" w:rsidRDefault="004027B6" w:rsidP="004027B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0,</w:t>
            </w:r>
            <w:r w:rsidR="00873728" w:rsidRPr="00A30A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D9703CD" w14:textId="1856A3DE" w:rsidR="004027B6" w:rsidRPr="00A30AED" w:rsidRDefault="00873728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57994A1" w14:textId="76853FF8" w:rsidR="004027B6" w:rsidRPr="00A30AED" w:rsidRDefault="004027B6" w:rsidP="00873728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2,</w:t>
            </w:r>
            <w:r w:rsidR="00873728" w:rsidRPr="00A30A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447D76F" w14:textId="73233AEE" w:rsidR="004027B6" w:rsidRPr="00A30AED" w:rsidRDefault="00873728" w:rsidP="00873728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15</w:t>
            </w:r>
            <w:r w:rsidR="004027B6" w:rsidRPr="00A30AED">
              <w:rPr>
                <w:color w:val="000000"/>
                <w:sz w:val="20"/>
                <w:szCs w:val="20"/>
              </w:rPr>
              <w:t>,</w:t>
            </w:r>
            <w:r w:rsidRPr="00A30AED">
              <w:rPr>
                <w:color w:val="000000"/>
                <w:sz w:val="20"/>
                <w:szCs w:val="20"/>
              </w:rPr>
              <w:t>4</w:t>
            </w:r>
          </w:p>
        </w:tc>
      </w:tr>
      <w:tr w:rsidR="004027B6" w:rsidRPr="000A6035" w14:paraId="2F14DF7C" w14:textId="77777777" w:rsidTr="001943C9">
        <w:trPr>
          <w:trHeight w:val="235"/>
        </w:trPr>
        <w:tc>
          <w:tcPr>
            <w:tcW w:w="23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1C7D9234" w14:textId="77777777" w:rsidR="004027B6" w:rsidRPr="000A6035" w:rsidRDefault="004027B6" w:rsidP="004027B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MITJANA (minuts)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5E872C" w14:textId="54ED13A8" w:rsidR="004027B6" w:rsidRPr="00453C4D" w:rsidRDefault="00232C66" w:rsidP="00873728">
            <w:pPr>
              <w:spacing w:line="240" w:lineRule="auto"/>
              <w:jc w:val="center"/>
              <w:rPr>
                <w:b/>
                <w:bCs/>
                <w:i/>
                <w:sz w:val="20"/>
                <w:szCs w:val="22"/>
                <w:lang w:val="ca-ES" w:eastAsia="es-ES"/>
              </w:rPr>
            </w:pP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="00873728" w:rsidRPr="00453C4D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  <w:r w:rsidR="00873728" w:rsidRPr="00453C4D">
              <w:rPr>
                <w:b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D7451E3" w14:textId="1025ECFD" w:rsidR="004027B6" w:rsidRPr="00453C4D" w:rsidRDefault="004027B6" w:rsidP="004027B6">
            <w:pPr>
              <w:spacing w:line="240" w:lineRule="auto"/>
              <w:jc w:val="center"/>
              <w:rPr>
                <w:b/>
                <w:bCs/>
                <w:i/>
                <w:sz w:val="20"/>
                <w:szCs w:val="22"/>
                <w:lang w:val="ca-ES" w:eastAsia="es-ES"/>
              </w:rPr>
            </w:pP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61,</w:t>
            </w:r>
            <w:r w:rsidR="00873728" w:rsidRPr="00453C4D">
              <w:rPr>
                <w:b/>
                <w:bCs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76666D" w14:textId="4B9B09BD" w:rsidR="004027B6" w:rsidRPr="00453C4D" w:rsidRDefault="00873728" w:rsidP="00873728">
            <w:pPr>
              <w:spacing w:line="240" w:lineRule="auto"/>
              <w:jc w:val="center"/>
              <w:rPr>
                <w:b/>
                <w:bCs/>
                <w:i/>
                <w:sz w:val="20"/>
                <w:szCs w:val="22"/>
                <w:lang w:val="ca-ES" w:eastAsia="es-ES"/>
              </w:rPr>
            </w:pP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35</w:t>
            </w:r>
            <w:r w:rsidR="004027B6" w:rsidRPr="00453C4D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3445244" w14:textId="0D0C1EE6" w:rsidR="004027B6" w:rsidRPr="00453C4D" w:rsidRDefault="004027B6" w:rsidP="00873728">
            <w:pPr>
              <w:spacing w:line="240" w:lineRule="auto"/>
              <w:jc w:val="center"/>
              <w:rPr>
                <w:b/>
                <w:bCs/>
                <w:i/>
                <w:sz w:val="20"/>
                <w:szCs w:val="22"/>
                <w:lang w:val="ca-ES" w:eastAsia="es-ES"/>
              </w:rPr>
            </w:pP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5</w:t>
            </w:r>
            <w:r w:rsidR="00873728" w:rsidRPr="00453C4D">
              <w:rPr>
                <w:b/>
                <w:bCs/>
                <w:i/>
                <w:color w:val="000000"/>
                <w:sz w:val="20"/>
                <w:szCs w:val="20"/>
              </w:rPr>
              <w:t>4</w:t>
            </w:r>
            <w:r w:rsidRPr="00453C4D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  <w:r w:rsidR="00873728" w:rsidRPr="00453C4D">
              <w:rPr>
                <w:b/>
                <w:bCs/>
                <w:i/>
                <w:color w:val="000000"/>
                <w:sz w:val="20"/>
                <w:szCs w:val="20"/>
              </w:rPr>
              <w:t>4</w:t>
            </w:r>
          </w:p>
        </w:tc>
      </w:tr>
      <w:tr w:rsidR="00550444" w:rsidRPr="000A6035" w14:paraId="13995060" w14:textId="77777777" w:rsidTr="001943C9">
        <w:trPr>
          <w:trHeight w:val="333"/>
        </w:trPr>
        <w:tc>
          <w:tcPr>
            <w:tcW w:w="23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4ECE5749" w14:textId="77777777" w:rsidR="00550444" w:rsidRPr="000A6035" w:rsidRDefault="00550444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CF7710C" w14:textId="77777777" w:rsidR="00550444" w:rsidRPr="000A6035" w:rsidRDefault="00550444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BB8B7EC" w14:textId="77777777" w:rsidR="00550444" w:rsidRPr="000A6035" w:rsidRDefault="00550444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874950E" w14:textId="77777777" w:rsidR="00550444" w:rsidRPr="000A6035" w:rsidRDefault="00550444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100,0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B86F607" w14:textId="77777777" w:rsidR="00550444" w:rsidRPr="000A6035" w:rsidRDefault="00550444" w:rsidP="00121F36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18"/>
                <w:szCs w:val="20"/>
                <w:lang w:val="ca-ES" w:eastAsia="es-ES"/>
              </w:rPr>
              <w:t>100,0</w:t>
            </w:r>
          </w:p>
        </w:tc>
      </w:tr>
      <w:tr w:rsidR="00550444" w:rsidRPr="000A6035" w14:paraId="3BC7C653" w14:textId="77777777" w:rsidTr="001943C9">
        <w:trPr>
          <w:trHeight w:val="176"/>
        </w:trPr>
        <w:tc>
          <w:tcPr>
            <w:tcW w:w="8777" w:type="dxa"/>
            <w:gridSpan w:val="5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2094" w14:textId="3C5D1416" w:rsidR="00550444" w:rsidRPr="000A6035" w:rsidRDefault="00550444" w:rsidP="00121F36">
            <w:pPr>
              <w:spacing w:line="240" w:lineRule="auto"/>
              <w:jc w:val="left"/>
              <w:rPr>
                <w:color w:val="000000"/>
                <w:sz w:val="14"/>
                <w:szCs w:val="18"/>
                <w:lang w:val="ca-ES" w:eastAsia="es-ES"/>
              </w:rPr>
            </w:pPr>
            <w:r w:rsidRPr="000A6035">
              <w:rPr>
                <w:color w:val="000000"/>
                <w:sz w:val="14"/>
                <w:szCs w:val="18"/>
                <w:u w:val="single"/>
                <w:lang w:val="ca-ES" w:eastAsia="es-ES"/>
              </w:rPr>
              <w:t>Font</w:t>
            </w:r>
            <w:r w:rsidRPr="000A6035">
              <w:rPr>
                <w:color w:val="000000"/>
                <w:sz w:val="14"/>
                <w:szCs w:val="18"/>
                <w:lang w:val="ca-ES" w:eastAsia="es-ES"/>
              </w:rPr>
              <w:t>: UAB. 2025</w:t>
            </w:r>
          </w:p>
        </w:tc>
      </w:tr>
      <w:tr w:rsidR="00550444" w:rsidRPr="000A6035" w14:paraId="5CC20B9D" w14:textId="77777777" w:rsidTr="008C712C">
        <w:trPr>
          <w:trHeight w:val="113"/>
        </w:trPr>
        <w:tc>
          <w:tcPr>
            <w:tcW w:w="8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4207" w14:textId="101F1029" w:rsidR="00550444" w:rsidRPr="000A6035" w:rsidRDefault="00550444" w:rsidP="00121F36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6"/>
                <w:lang w:val="ca-ES" w:eastAsia="es-ES"/>
              </w:rPr>
            </w:pPr>
          </w:p>
        </w:tc>
      </w:tr>
      <w:tr w:rsidR="00550444" w:rsidRPr="000A6035" w14:paraId="39A9589E" w14:textId="77777777" w:rsidTr="001943C9">
        <w:trPr>
          <w:trHeight w:val="80"/>
        </w:trPr>
        <w:tc>
          <w:tcPr>
            <w:tcW w:w="8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9F283" w14:textId="527C4811" w:rsidR="007732AD" w:rsidRPr="000A6035" w:rsidRDefault="007732AD" w:rsidP="00227B89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</w:p>
        </w:tc>
      </w:tr>
    </w:tbl>
    <w:p w14:paraId="1D54D555" w14:textId="2727ED97" w:rsidR="004224FC" w:rsidRPr="000A6035" w:rsidRDefault="004A78BA" w:rsidP="00121F36">
      <w:pPr>
        <w:numPr>
          <w:ilvl w:val="0"/>
          <w:numId w:val="5"/>
        </w:numPr>
        <w:tabs>
          <w:tab w:val="left" w:pos="426"/>
        </w:tabs>
        <w:ind w:left="426" w:hanging="426"/>
        <w:rPr>
          <w:sz w:val="22"/>
          <w:lang w:val="ca-ES"/>
        </w:rPr>
      </w:pPr>
      <w:r w:rsidRPr="000A6035">
        <w:rPr>
          <w:sz w:val="22"/>
          <w:lang w:val="ca-ES"/>
        </w:rPr>
        <w:t>Entre les persones que opten pel transport públic, l’abonament T-Jove és l’opció més freqüent (</w:t>
      </w:r>
      <w:r w:rsidR="00721276">
        <w:rPr>
          <w:sz w:val="22"/>
          <w:lang w:val="ca-ES"/>
        </w:rPr>
        <w:t>76</w:t>
      </w:r>
      <w:r w:rsidRPr="000A6035">
        <w:rPr>
          <w:sz w:val="22"/>
          <w:lang w:val="ca-ES"/>
        </w:rPr>
        <w:t>%)</w:t>
      </w:r>
      <w:r w:rsidR="00054A48" w:rsidRPr="000A6035">
        <w:rPr>
          <w:sz w:val="22"/>
          <w:lang w:val="ca-ES"/>
        </w:rPr>
        <w:t xml:space="preserve">. Arrel del canvi de títols del 2020, guanya pes la T-Usual (que engloba les antigues </w:t>
      </w:r>
      <w:proofErr w:type="spellStart"/>
      <w:r w:rsidR="00054A48" w:rsidRPr="000A6035">
        <w:rPr>
          <w:sz w:val="22"/>
          <w:lang w:val="ca-ES"/>
        </w:rPr>
        <w:t>T-Mes</w:t>
      </w:r>
      <w:proofErr w:type="spellEnd"/>
      <w:r w:rsidR="00054A48" w:rsidRPr="000A6035">
        <w:rPr>
          <w:sz w:val="22"/>
          <w:lang w:val="ca-ES"/>
        </w:rPr>
        <w:t xml:space="preserve">, T50/30 i T-Trimestre), convertint-se en el segon títol més utilitzat amb un </w:t>
      </w:r>
      <w:r w:rsidR="005A613F" w:rsidRPr="000A6035">
        <w:rPr>
          <w:sz w:val="22"/>
          <w:lang w:val="ca-ES"/>
        </w:rPr>
        <w:t>14,</w:t>
      </w:r>
      <w:r w:rsidR="00721276">
        <w:rPr>
          <w:sz w:val="22"/>
          <w:lang w:val="ca-ES"/>
        </w:rPr>
        <w:t>7</w:t>
      </w:r>
      <w:r w:rsidR="00054A48" w:rsidRPr="000A6035">
        <w:rPr>
          <w:sz w:val="22"/>
          <w:lang w:val="ca-ES"/>
        </w:rPr>
        <w:t xml:space="preserve">%, i perd molt de pes la T-Casual (antiga T-10), amb un </w:t>
      </w:r>
      <w:r w:rsidR="007B6AF9" w:rsidRPr="000A6035">
        <w:rPr>
          <w:sz w:val="22"/>
          <w:lang w:val="ca-ES"/>
        </w:rPr>
        <w:t>2,</w:t>
      </w:r>
      <w:r w:rsidR="00721276">
        <w:rPr>
          <w:sz w:val="22"/>
          <w:lang w:val="ca-ES"/>
        </w:rPr>
        <w:t>4</w:t>
      </w:r>
      <w:r w:rsidR="00054A48" w:rsidRPr="000A6035">
        <w:rPr>
          <w:sz w:val="22"/>
          <w:lang w:val="ca-ES"/>
        </w:rPr>
        <w:t xml:space="preserve">%. </w:t>
      </w:r>
    </w:p>
    <w:tbl>
      <w:tblPr>
        <w:tblW w:w="8848" w:type="dxa"/>
        <w:tblInd w:w="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780"/>
        <w:gridCol w:w="746"/>
        <w:gridCol w:w="747"/>
        <w:gridCol w:w="746"/>
        <w:gridCol w:w="747"/>
        <w:gridCol w:w="746"/>
        <w:gridCol w:w="750"/>
        <w:gridCol w:w="746"/>
        <w:gridCol w:w="722"/>
      </w:tblGrid>
      <w:tr w:rsidR="004D3BDB" w:rsidRPr="000A6035" w14:paraId="505772DB" w14:textId="38456364" w:rsidTr="001943C9">
        <w:trPr>
          <w:trHeight w:val="569"/>
        </w:trPr>
        <w:tc>
          <w:tcPr>
            <w:tcW w:w="8126" w:type="dxa"/>
            <w:gridSpan w:val="9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05C7781C" w14:textId="4AFF62D8" w:rsidR="004D3BDB" w:rsidRPr="000A6035" w:rsidRDefault="00C662C6" w:rsidP="00121F36">
            <w:pPr>
              <w:spacing w:line="240" w:lineRule="auto"/>
              <w:jc w:val="left"/>
              <w:rPr>
                <w:b/>
                <w:bCs/>
                <w:iCs/>
                <w:color w:val="000000"/>
                <w:sz w:val="20"/>
                <w:szCs w:val="20"/>
                <w:lang w:val="ca-ES" w:eastAsia="es-ES"/>
              </w:rPr>
            </w:pPr>
            <w:r w:rsidRPr="001943C9">
              <w:rPr>
                <w:b/>
                <w:bCs/>
                <w:color w:val="000000" w:themeColor="text1"/>
                <w:sz w:val="20"/>
                <w:szCs w:val="20"/>
                <w:lang w:val="ca-ES" w:eastAsia="es-ES"/>
              </w:rPr>
              <w:t>Taula 57</w:t>
            </w:r>
            <w:r w:rsidR="004D3BDB" w:rsidRPr="001943C9">
              <w:rPr>
                <w:b/>
                <w:bCs/>
                <w:color w:val="000000" w:themeColor="text1"/>
                <w:sz w:val="20"/>
                <w:szCs w:val="20"/>
                <w:lang w:val="ca-ES" w:eastAsia="es-ES"/>
              </w:rPr>
              <w:t xml:space="preserve">*. </w:t>
            </w:r>
            <w:r w:rsidR="004D3BDB" w:rsidRPr="000A6035">
              <w:rPr>
                <w:b/>
                <w:bCs/>
                <w:iCs/>
                <w:color w:val="000000"/>
                <w:sz w:val="20"/>
                <w:szCs w:val="20"/>
                <w:lang w:val="ca-ES" w:eastAsia="es-ES"/>
              </w:rPr>
              <w:t>Tipus de bitllet utilitzat per desplaçar-se a UAB amb transport públic. 2006-2023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5902C2F8" w14:textId="77777777" w:rsidR="004D3BDB" w:rsidRPr="000A6035" w:rsidRDefault="004D3BDB" w:rsidP="00121F36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0"/>
                <w:lang w:val="ca-ES" w:eastAsia="es-ES"/>
              </w:rPr>
            </w:pPr>
          </w:p>
        </w:tc>
      </w:tr>
      <w:tr w:rsidR="004D3BDB" w:rsidRPr="000A6035" w14:paraId="1478550B" w14:textId="59FE9469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5DE2D99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78831F4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EF142A5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8968816" w14:textId="13D1BB2E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51EF8D28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2013</w:t>
            </w:r>
          </w:p>
        </w:tc>
        <w:tc>
          <w:tcPr>
            <w:tcW w:w="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071736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1127119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B8996EF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8703A45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169064B3" w14:textId="1BFE6B91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2025</w:t>
            </w:r>
          </w:p>
        </w:tc>
      </w:tr>
      <w:tr w:rsidR="004D3BDB" w:rsidRPr="000A6035" w14:paraId="0D0F67AF" w14:textId="3C73F7BA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76330A7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T-Jove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34E769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10,3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4279B33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14,5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E79DD68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21,8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742F852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44,2</w:t>
            </w:r>
          </w:p>
        </w:tc>
        <w:tc>
          <w:tcPr>
            <w:tcW w:w="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E13B64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57,9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544B9E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59,8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9CB34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65,0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E9674E6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67,5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7F36619" w14:textId="19433A93" w:rsidR="004D3BDB" w:rsidRPr="00A30AED" w:rsidRDefault="004D3BDB" w:rsidP="0072127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76,</w:t>
            </w:r>
            <w:r w:rsidR="00721276" w:rsidRPr="00A30AED">
              <w:rPr>
                <w:color w:val="000000"/>
                <w:sz w:val="20"/>
                <w:szCs w:val="20"/>
              </w:rPr>
              <w:t>0</w:t>
            </w:r>
          </w:p>
        </w:tc>
      </w:tr>
      <w:tr w:rsidR="004D3BDB" w:rsidRPr="000A6035" w14:paraId="3A8BBA6F" w14:textId="5FA0AA84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096D08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T-Casual (T-10)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BA8982F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54,5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DE3197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53,6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C54D4A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50,9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7D6DFBA0" w14:textId="69E0C730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33,0</w:t>
            </w:r>
          </w:p>
        </w:tc>
        <w:tc>
          <w:tcPr>
            <w:tcW w:w="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F5B32D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23,2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8BA5CE9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20,1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08B4BC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17,4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AE627A6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5,9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BA7733" w14:textId="3338A4C2" w:rsidR="004D3BDB" w:rsidRPr="00A30AED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2,</w:t>
            </w:r>
            <w:r w:rsidR="00721276" w:rsidRPr="00A30AED">
              <w:rPr>
                <w:color w:val="000000"/>
                <w:sz w:val="20"/>
                <w:szCs w:val="20"/>
              </w:rPr>
              <w:t>4</w:t>
            </w:r>
          </w:p>
        </w:tc>
      </w:tr>
      <w:tr w:rsidR="004D3BDB" w:rsidRPr="000A6035" w14:paraId="632A3882" w14:textId="597BB2EC" w:rsidTr="001943C9">
        <w:trPr>
          <w:trHeight w:val="456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D7C17D5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T-Usual (</w:t>
            </w:r>
            <w:proofErr w:type="spellStart"/>
            <w:r w:rsidRPr="000A6035">
              <w:rPr>
                <w:color w:val="000000"/>
                <w:sz w:val="20"/>
                <w:szCs w:val="22"/>
                <w:lang w:val="ca-ES" w:eastAsia="es-ES"/>
              </w:rPr>
              <w:t>T-Mes</w:t>
            </w:r>
            <w:proofErr w:type="spellEnd"/>
            <w:r w:rsidRPr="000A6035">
              <w:rPr>
                <w:color w:val="000000"/>
                <w:sz w:val="20"/>
                <w:szCs w:val="22"/>
                <w:lang w:val="ca-ES" w:eastAsia="es-ES"/>
              </w:rPr>
              <w:t xml:space="preserve"> + T50/30 + T-Trimestre)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CAB023F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24,3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78209C0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2BCBC9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18,2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D9B4B96" w14:textId="4B387693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9AFA0D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12,2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1B95E46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14,2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F626FEF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14,2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6CE8C1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18,3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8BE7F0" w14:textId="7EB3CB83" w:rsidR="004D3BDB" w:rsidRPr="00A30AED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14,</w:t>
            </w:r>
            <w:r w:rsidR="00721276" w:rsidRPr="00A30AED">
              <w:rPr>
                <w:color w:val="000000"/>
                <w:sz w:val="20"/>
                <w:szCs w:val="20"/>
              </w:rPr>
              <w:t>7</w:t>
            </w:r>
          </w:p>
        </w:tc>
      </w:tr>
      <w:tr w:rsidR="004D3BDB" w:rsidRPr="000A6035" w14:paraId="46CAE7E1" w14:textId="074DEB16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5C6D1EE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Abonament recurrent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707739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09A7E6D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1F108B1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6E75A20" w14:textId="5C608C19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4793FB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A8E0AE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644F4F9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E7698A6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7,2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405912" w14:textId="094369F4" w:rsidR="004D3BDB" w:rsidRPr="00A30AED" w:rsidRDefault="00721276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4,9</w:t>
            </w:r>
          </w:p>
        </w:tc>
      </w:tr>
      <w:tr w:rsidR="004D3BDB" w:rsidRPr="000A6035" w14:paraId="4837192C" w14:textId="66A5FC93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12E78D4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Bitllet senzill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EDE51E8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1,7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1F8F28B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67DA05A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2C7D7F1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0,6</w:t>
            </w:r>
          </w:p>
        </w:tc>
        <w:tc>
          <w:tcPr>
            <w:tcW w:w="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580E8B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D6BEAFA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0224B6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B31B9C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8D788F8" w14:textId="0DFF5B6F" w:rsidR="004D3BDB" w:rsidRPr="00A30AED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4D3BDB" w:rsidRPr="000A6035" w14:paraId="0B89D542" w14:textId="4FAE4558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CD7D3D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Altres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A4A2EE0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7,6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AF53D89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D469BC4" w14:textId="1B8A4573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6,9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78D296BA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7,0</w:t>
            </w:r>
          </w:p>
        </w:tc>
        <w:tc>
          <w:tcPr>
            <w:tcW w:w="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1ED465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6,1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6AF8F3B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4,5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816A34C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78384C8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BA72419" w14:textId="7167CCA4" w:rsidR="004D3BDB" w:rsidRPr="000A6035" w:rsidRDefault="00721276" w:rsidP="0072127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D3BDB" w:rsidRPr="000A603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D3BDB" w:rsidRPr="000A6035" w14:paraId="2E7BC023" w14:textId="0620B8D7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1C70E55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No paga bitllet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C7DA60E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1,6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B580C06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BD2311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19B17926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0,2</w:t>
            </w:r>
          </w:p>
        </w:tc>
        <w:tc>
          <w:tcPr>
            <w:tcW w:w="74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8817913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A0EB8AD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1CF9879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4190257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5FB6FF" w14:textId="3A1307A4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D3BDB" w:rsidRPr="000A6035" w14:paraId="23580E71" w14:textId="62FC1287" w:rsidTr="001943C9">
        <w:trPr>
          <w:trHeight w:val="270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C86D435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No contesta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B87D8C2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5936CB5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3BE3A9C" w14:textId="56ECA138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3DB713B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4938FE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C040528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146958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BE2B574" w14:textId="77777777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B5FA03A" w14:textId="071903CF" w:rsidR="004D3BDB" w:rsidRPr="000A6035" w:rsidRDefault="004D3BDB" w:rsidP="00121F36">
            <w:pPr>
              <w:spacing w:line="240" w:lineRule="auto"/>
              <w:jc w:val="center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4D3BDB" w:rsidRPr="000A6035" w14:paraId="30A05138" w14:textId="1E92D373" w:rsidTr="001943C9">
        <w:trPr>
          <w:trHeight w:val="311"/>
        </w:trPr>
        <w:tc>
          <w:tcPr>
            <w:tcW w:w="211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2EBCBA" w14:textId="77777777" w:rsidR="004D3BDB" w:rsidRPr="000A6035" w:rsidRDefault="004D3BDB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00ADD7A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BDF43C0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F36D998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6466294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54090C0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8FDC614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AA4CD2C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F5FFE01" w14:textId="77777777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1C6985B" w14:textId="65B3DEE2" w:rsidR="004D3BDB" w:rsidRPr="000A6035" w:rsidRDefault="004D3BDB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D3BDB" w:rsidRPr="000A6035" w14:paraId="0EBADDA2" w14:textId="3ACF89AA" w:rsidTr="001943C9">
        <w:trPr>
          <w:trHeight w:val="206"/>
        </w:trPr>
        <w:tc>
          <w:tcPr>
            <w:tcW w:w="8126" w:type="dxa"/>
            <w:gridSpan w:val="9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978E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  <w:r w:rsidRPr="000A6035">
              <w:rPr>
                <w:color w:val="000000"/>
                <w:sz w:val="16"/>
                <w:szCs w:val="18"/>
                <w:u w:val="single"/>
                <w:lang w:val="ca-ES" w:eastAsia="es-ES"/>
              </w:rPr>
              <w:t>Font</w:t>
            </w:r>
            <w:r w:rsidRPr="000A6035">
              <w:rPr>
                <w:color w:val="000000"/>
                <w:sz w:val="16"/>
                <w:szCs w:val="18"/>
                <w:lang w:val="ca-ES" w:eastAsia="es-ES"/>
              </w:rPr>
              <w:t>: UAB. 2006-2023</w:t>
            </w:r>
          </w:p>
        </w:tc>
        <w:tc>
          <w:tcPr>
            <w:tcW w:w="722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46E117DA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es-ES"/>
              </w:rPr>
            </w:pPr>
          </w:p>
        </w:tc>
      </w:tr>
      <w:tr w:rsidR="004D3BDB" w:rsidRPr="000A6035" w14:paraId="5E483664" w14:textId="445CCF8D" w:rsidTr="001943C9">
        <w:trPr>
          <w:trHeight w:val="113"/>
        </w:trPr>
        <w:tc>
          <w:tcPr>
            <w:tcW w:w="8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5486C" w14:textId="1D8A9AB6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  <w:r w:rsidRPr="000A6035">
              <w:rPr>
                <w:color w:val="000000"/>
                <w:sz w:val="16"/>
                <w:szCs w:val="18"/>
                <w:lang w:val="ca-ES" w:eastAsia="es-ES"/>
              </w:rPr>
              <w:t>* L'any 2020 hi ha haver canvi de títols de TMB.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37932765" w14:textId="77777777" w:rsidR="004D3BDB" w:rsidRPr="000A6035" w:rsidRDefault="004D3BDB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lang w:val="ca-ES" w:eastAsia="es-ES"/>
              </w:rPr>
            </w:pPr>
          </w:p>
        </w:tc>
      </w:tr>
    </w:tbl>
    <w:p w14:paraId="0B9A7F32" w14:textId="4B55C055" w:rsidR="003E33AC" w:rsidRPr="000A6035" w:rsidRDefault="003E33AC" w:rsidP="00121F36">
      <w:pPr>
        <w:pStyle w:val="Ttulo1"/>
        <w:rPr>
          <w:sz w:val="22"/>
        </w:rPr>
      </w:pPr>
      <w:r w:rsidRPr="000A6035">
        <w:rPr>
          <w:sz w:val="22"/>
        </w:rPr>
        <w:t>Elecció de la modalitat i anàlisi del canvi</w:t>
      </w:r>
    </w:p>
    <w:p w14:paraId="410E4B33" w14:textId="444C78E5" w:rsidR="006A7473" w:rsidRPr="000A6035" w:rsidRDefault="006A7473" w:rsidP="00121F36">
      <w:pPr>
        <w:tabs>
          <w:tab w:val="left" w:pos="426"/>
        </w:tabs>
        <w:rPr>
          <w:color w:val="000000" w:themeColor="text1"/>
          <w:sz w:val="22"/>
          <w:lang w:val="ca-ES"/>
        </w:rPr>
      </w:pPr>
    </w:p>
    <w:p w14:paraId="5C67B98B" w14:textId="0B5AD272" w:rsidR="00173111" w:rsidRPr="000A6035" w:rsidRDefault="009A781D" w:rsidP="00121F36">
      <w:pPr>
        <w:spacing w:after="240"/>
        <w:rPr>
          <w:sz w:val="22"/>
          <w:lang w:val="ca-ES"/>
        </w:rPr>
      </w:pPr>
      <w:r w:rsidRPr="000A6035">
        <w:rPr>
          <w:sz w:val="22"/>
          <w:lang w:val="ca-ES"/>
        </w:rPr>
        <w:t xml:space="preserve">En aquest punt és important recordar que quan parlem de “mode” fem referència a la modalitat o tipologia de desplaçament, com és el cas dels modes </w:t>
      </w:r>
      <w:r w:rsidR="00F7740E" w:rsidRPr="000A6035">
        <w:rPr>
          <w:sz w:val="22"/>
          <w:lang w:val="ca-ES"/>
        </w:rPr>
        <w:t>de transport actiu</w:t>
      </w:r>
      <w:r w:rsidRPr="000A6035">
        <w:rPr>
          <w:sz w:val="22"/>
          <w:lang w:val="ca-ES"/>
        </w:rPr>
        <w:t xml:space="preserve">, transport públic o </w:t>
      </w:r>
      <w:r w:rsidR="00F7740E" w:rsidRPr="000A6035">
        <w:rPr>
          <w:sz w:val="22"/>
          <w:lang w:val="ca-ES"/>
        </w:rPr>
        <w:t xml:space="preserve">transport </w:t>
      </w:r>
      <w:r w:rsidRPr="000A6035">
        <w:rPr>
          <w:sz w:val="22"/>
          <w:lang w:val="ca-ES"/>
        </w:rPr>
        <w:t xml:space="preserve">privat; en canvi, el </w:t>
      </w:r>
      <w:hyperlink r:id="rId11" w:history="1">
        <w:r w:rsidRPr="000A6035">
          <w:rPr>
            <w:sz w:val="22"/>
            <w:lang w:val="ca-ES"/>
          </w:rPr>
          <w:t>mitjà de transport</w:t>
        </w:r>
      </w:hyperlink>
      <w:r w:rsidRPr="000A6035">
        <w:rPr>
          <w:sz w:val="22"/>
          <w:lang w:val="ca-ES"/>
        </w:rPr>
        <w:t> apunta al sistema concret amb què s’efectua el desplaçam</w:t>
      </w:r>
      <w:r w:rsidR="00802F1B" w:rsidRPr="000A6035">
        <w:rPr>
          <w:sz w:val="22"/>
          <w:lang w:val="ca-ES"/>
        </w:rPr>
        <w:t>ent din</w:t>
      </w:r>
      <w:r w:rsidR="00F7740E" w:rsidRPr="000A6035">
        <w:rPr>
          <w:sz w:val="22"/>
          <w:lang w:val="ca-ES"/>
        </w:rPr>
        <w:t>s</w:t>
      </w:r>
      <w:r w:rsidR="00802F1B" w:rsidRPr="000A6035">
        <w:rPr>
          <w:sz w:val="22"/>
          <w:lang w:val="ca-ES"/>
        </w:rPr>
        <w:t xml:space="preserve"> d’aquella modalitat,</w:t>
      </w:r>
      <w:r w:rsidRPr="000A6035">
        <w:rPr>
          <w:sz w:val="22"/>
          <w:lang w:val="ca-ES"/>
        </w:rPr>
        <w:t xml:space="preserve"> </w:t>
      </w:r>
      <w:r w:rsidR="00802F1B" w:rsidRPr="000A6035">
        <w:rPr>
          <w:sz w:val="22"/>
          <w:lang w:val="ca-ES"/>
        </w:rPr>
        <w:t>per exemple, el tren, el metro,</w:t>
      </w:r>
      <w:r w:rsidR="00166000" w:rsidRPr="000A6035">
        <w:rPr>
          <w:sz w:val="22"/>
          <w:lang w:val="ca-ES"/>
        </w:rPr>
        <w:t xml:space="preserve"> l’autobús o el cotxe.</w:t>
      </w:r>
    </w:p>
    <w:p w14:paraId="2E96CA6F" w14:textId="4BAFEBAE" w:rsidR="00034E74" w:rsidRPr="000A6035" w:rsidRDefault="00034E74" w:rsidP="00121F36">
      <w:pPr>
        <w:pStyle w:val="Prrafodelista"/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</w:rPr>
      </w:pPr>
      <w:r w:rsidRPr="000A6035">
        <w:rPr>
          <w:sz w:val="22"/>
        </w:rPr>
        <w:t>La</w:t>
      </w:r>
      <w:r w:rsidRPr="000A6035">
        <w:rPr>
          <w:b/>
          <w:sz w:val="22"/>
        </w:rPr>
        <w:t xml:space="preserve"> rapidesa </w:t>
      </w:r>
      <w:r w:rsidRPr="000A6035">
        <w:rPr>
          <w:sz w:val="22"/>
        </w:rPr>
        <w:t xml:space="preserve">és el principal motiu d’elecció de mitjà de transport per arribar a la UAB amb un 20,1% de les respostes seguida de </w:t>
      </w:r>
      <w:r w:rsidRPr="000A6035">
        <w:rPr>
          <w:b/>
          <w:sz w:val="22"/>
        </w:rPr>
        <w:t>la proximitat al lloc de residència</w:t>
      </w:r>
      <w:r w:rsidRPr="000A6035">
        <w:rPr>
          <w:sz w:val="22"/>
        </w:rPr>
        <w:t xml:space="preserve"> que suma un 18,1% invertint-se la posició </w:t>
      </w:r>
      <w:r w:rsidR="00453C4D">
        <w:rPr>
          <w:sz w:val="22"/>
        </w:rPr>
        <w:t xml:space="preserve">de prioritats </w:t>
      </w:r>
      <w:r w:rsidRPr="000A6035">
        <w:rPr>
          <w:sz w:val="22"/>
        </w:rPr>
        <w:t xml:space="preserve">respecte 2023. </w:t>
      </w:r>
    </w:p>
    <w:p w14:paraId="6F4A66A2" w14:textId="1B4B1DF1" w:rsidR="005059E6" w:rsidRPr="000A6035" w:rsidRDefault="00034E74" w:rsidP="00121F36">
      <w:pPr>
        <w:pStyle w:val="Prrafodelista"/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</w:rPr>
      </w:pPr>
      <w:r w:rsidRPr="000A6035">
        <w:rPr>
          <w:sz w:val="22"/>
        </w:rPr>
        <w:t>La</w:t>
      </w:r>
      <w:r w:rsidR="007D47CA" w:rsidRPr="000A6035">
        <w:rPr>
          <w:sz w:val="22"/>
        </w:rPr>
        <w:t xml:space="preserve"> </w:t>
      </w:r>
      <w:r w:rsidR="007D47CA" w:rsidRPr="000A6035">
        <w:rPr>
          <w:b/>
          <w:sz w:val="22"/>
        </w:rPr>
        <w:t>millor combinació d’horaris</w:t>
      </w:r>
      <w:r w:rsidR="007D47CA" w:rsidRPr="000A6035">
        <w:rPr>
          <w:sz w:val="22"/>
        </w:rPr>
        <w:t xml:space="preserve"> (1</w:t>
      </w:r>
      <w:r w:rsidR="006F62D3" w:rsidRPr="000A6035">
        <w:rPr>
          <w:sz w:val="22"/>
        </w:rPr>
        <w:t xml:space="preserve">4,7%) i la </w:t>
      </w:r>
      <w:r w:rsidR="006F62D3" w:rsidRPr="000A6035">
        <w:rPr>
          <w:b/>
          <w:sz w:val="22"/>
        </w:rPr>
        <w:t>puntualitat o regularitat</w:t>
      </w:r>
      <w:r w:rsidR="006F62D3" w:rsidRPr="000A6035">
        <w:rPr>
          <w:sz w:val="22"/>
        </w:rPr>
        <w:t xml:space="preserve"> (11,4%) estan un esglaó per sota com a motius i molt més a baix trobem que és </w:t>
      </w:r>
      <w:r w:rsidR="006F62D3" w:rsidRPr="000A6035">
        <w:rPr>
          <w:b/>
          <w:sz w:val="22"/>
        </w:rPr>
        <w:t xml:space="preserve">barat </w:t>
      </w:r>
      <w:r w:rsidR="006F62D3" w:rsidRPr="000A6035">
        <w:rPr>
          <w:sz w:val="22"/>
        </w:rPr>
        <w:t xml:space="preserve">(7%) o la </w:t>
      </w:r>
      <w:r w:rsidR="006F62D3" w:rsidRPr="000A6035">
        <w:rPr>
          <w:b/>
          <w:sz w:val="22"/>
        </w:rPr>
        <w:t>falta de carnet de conduir</w:t>
      </w:r>
      <w:r w:rsidR="006F62D3" w:rsidRPr="000A6035">
        <w:rPr>
          <w:sz w:val="22"/>
        </w:rPr>
        <w:t xml:space="preserve"> (6,7%) i de </w:t>
      </w:r>
      <w:r w:rsidR="006F62D3" w:rsidRPr="000A6035">
        <w:rPr>
          <w:b/>
          <w:sz w:val="22"/>
        </w:rPr>
        <w:t>vehicle</w:t>
      </w:r>
      <w:r w:rsidR="006F62D3" w:rsidRPr="000A6035">
        <w:rPr>
          <w:sz w:val="22"/>
        </w:rPr>
        <w:t xml:space="preserve"> (6%).</w:t>
      </w:r>
    </w:p>
    <w:p w14:paraId="222B33D0" w14:textId="61AF0253" w:rsidR="005059E6" w:rsidRPr="000A6035" w:rsidRDefault="00137AAE" w:rsidP="00121F36">
      <w:pPr>
        <w:pStyle w:val="Prrafodelista"/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color w:val="FF0000"/>
          <w:sz w:val="22"/>
        </w:rPr>
      </w:pPr>
      <w:r w:rsidRPr="000A6035">
        <w:rPr>
          <w:sz w:val="22"/>
        </w:rPr>
        <w:t>El conjunt d’arguments, agrupant el principal i la resta de motius, indica que, a més d</w:t>
      </w:r>
      <w:r w:rsidR="006F62D3" w:rsidRPr="000A6035">
        <w:rPr>
          <w:sz w:val="22"/>
        </w:rPr>
        <w:t>e la</w:t>
      </w:r>
      <w:r w:rsidR="006F62D3" w:rsidRPr="000A6035">
        <w:rPr>
          <w:b/>
          <w:sz w:val="22"/>
        </w:rPr>
        <w:t xml:space="preserve"> rapidesa</w:t>
      </w:r>
      <w:r w:rsidR="006F62D3" w:rsidRPr="000A6035">
        <w:rPr>
          <w:sz w:val="22"/>
        </w:rPr>
        <w:t xml:space="preserve">, que és el primer amb un 46,9% de les respostes acumulades, </w:t>
      </w:r>
      <w:r w:rsidR="005059E6" w:rsidRPr="000A6035">
        <w:rPr>
          <w:sz w:val="22"/>
        </w:rPr>
        <w:t xml:space="preserve">la </w:t>
      </w:r>
      <w:r w:rsidR="005059E6" w:rsidRPr="000A6035">
        <w:rPr>
          <w:b/>
          <w:sz w:val="22"/>
        </w:rPr>
        <w:t>proxim</w:t>
      </w:r>
      <w:r w:rsidR="006F62D3" w:rsidRPr="000A6035">
        <w:rPr>
          <w:b/>
          <w:sz w:val="22"/>
        </w:rPr>
        <w:t>itat al lloc de residència</w:t>
      </w:r>
      <w:r w:rsidR="006F62D3" w:rsidRPr="000A6035">
        <w:rPr>
          <w:sz w:val="22"/>
        </w:rPr>
        <w:t xml:space="preserve"> (44,3%</w:t>
      </w:r>
      <w:r w:rsidR="005059E6" w:rsidRPr="000A6035">
        <w:rPr>
          <w:sz w:val="22"/>
        </w:rPr>
        <w:t xml:space="preserve">), </w:t>
      </w:r>
      <w:r w:rsidR="007D47CA" w:rsidRPr="000A6035">
        <w:rPr>
          <w:sz w:val="22"/>
        </w:rPr>
        <w:t xml:space="preserve">la </w:t>
      </w:r>
      <w:r w:rsidR="003F1B9D" w:rsidRPr="000A6035">
        <w:rPr>
          <w:b/>
          <w:sz w:val="22"/>
        </w:rPr>
        <w:t>millor combinació d’horaris</w:t>
      </w:r>
      <w:r w:rsidR="003F1B9D" w:rsidRPr="000A6035">
        <w:rPr>
          <w:sz w:val="22"/>
        </w:rPr>
        <w:t xml:space="preserve"> (</w:t>
      </w:r>
      <w:r w:rsidR="006F62D3" w:rsidRPr="000A6035">
        <w:rPr>
          <w:sz w:val="22"/>
        </w:rPr>
        <w:t>43,5</w:t>
      </w:r>
      <w:r w:rsidR="007D47CA" w:rsidRPr="000A6035">
        <w:rPr>
          <w:sz w:val="22"/>
        </w:rPr>
        <w:t xml:space="preserve">%) </w:t>
      </w:r>
      <w:r w:rsidR="003F1B9D" w:rsidRPr="000A6035">
        <w:rPr>
          <w:sz w:val="22"/>
        </w:rPr>
        <w:t>i</w:t>
      </w:r>
      <w:r w:rsidR="006F62D3" w:rsidRPr="000A6035">
        <w:rPr>
          <w:sz w:val="22"/>
        </w:rPr>
        <w:t xml:space="preserve"> la </w:t>
      </w:r>
      <w:r w:rsidR="006F62D3" w:rsidRPr="000A6035">
        <w:rPr>
          <w:b/>
          <w:sz w:val="22"/>
        </w:rPr>
        <w:t>puntualitat/regularitat</w:t>
      </w:r>
      <w:r w:rsidR="00746ED8">
        <w:rPr>
          <w:sz w:val="22"/>
        </w:rPr>
        <w:t xml:space="preserve"> (42,4</w:t>
      </w:r>
      <w:r w:rsidR="006F62D3" w:rsidRPr="000A6035">
        <w:rPr>
          <w:sz w:val="22"/>
        </w:rPr>
        <w:t xml:space="preserve">%) es situen al capdavant i a molta distància de la resta de motius. </w:t>
      </w:r>
    </w:p>
    <w:p w14:paraId="55B0FBEB" w14:textId="72DA58E3" w:rsidR="004224FC" w:rsidRPr="002D2176" w:rsidRDefault="00937B68" w:rsidP="00937B68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color w:val="FF0000"/>
          <w:sz w:val="22"/>
          <w:lang w:val="ca-ES"/>
        </w:rPr>
      </w:pPr>
      <w:r w:rsidRPr="000A6035">
        <w:rPr>
          <w:sz w:val="22"/>
          <w:lang w:val="ca-ES"/>
        </w:rPr>
        <w:t>Tot i que l’</w:t>
      </w:r>
      <w:r w:rsidR="00527CDF" w:rsidRPr="000A6035">
        <w:rPr>
          <w:sz w:val="22"/>
          <w:lang w:val="ca-ES"/>
        </w:rPr>
        <w:t xml:space="preserve">evolució </w:t>
      </w:r>
      <w:r w:rsidRPr="000A6035">
        <w:rPr>
          <w:sz w:val="22"/>
          <w:lang w:val="ca-ES"/>
        </w:rPr>
        <w:t xml:space="preserve">es manté estable respecte </w:t>
      </w:r>
      <w:r w:rsidR="00527CDF" w:rsidRPr="000A6035">
        <w:rPr>
          <w:sz w:val="22"/>
          <w:lang w:val="ca-ES"/>
        </w:rPr>
        <w:t>els darrers 5 anys</w:t>
      </w:r>
      <w:r w:rsidRPr="000A6035">
        <w:rPr>
          <w:sz w:val="22"/>
          <w:lang w:val="ca-ES"/>
        </w:rPr>
        <w:t>, en l’edició d’enguany s’observa una tendència a l’alça dels</w:t>
      </w:r>
      <w:r w:rsidRPr="000A6035">
        <w:rPr>
          <w:b/>
          <w:sz w:val="22"/>
          <w:lang w:val="ca-ES"/>
        </w:rPr>
        <w:t xml:space="preserve"> motius que tenen que veure amb el temps: rapidesa, puntualitat i regularitat, combinació d’horaris,... </w:t>
      </w:r>
      <w:r w:rsidRPr="000A6035">
        <w:rPr>
          <w:sz w:val="22"/>
          <w:lang w:val="ca-ES"/>
        </w:rPr>
        <w:t>així com dels relacionats amb la</w:t>
      </w:r>
      <w:r w:rsidRPr="000A6035">
        <w:rPr>
          <w:b/>
          <w:sz w:val="22"/>
          <w:lang w:val="ca-ES"/>
        </w:rPr>
        <w:t xml:space="preserve"> manca d’accés al vehicle privat (no disposar de carnet/cotxe).  </w:t>
      </w:r>
      <w:r w:rsidRPr="000A6035">
        <w:rPr>
          <w:sz w:val="22"/>
          <w:lang w:val="ca-ES"/>
        </w:rPr>
        <w:t>En canvi, la manca d’</w:t>
      </w:r>
      <w:r w:rsidR="006F62D3" w:rsidRPr="000A6035">
        <w:rPr>
          <w:sz w:val="22"/>
          <w:lang w:val="ca-ES"/>
        </w:rPr>
        <w:t>oferta</w:t>
      </w:r>
      <w:r w:rsidRPr="000A6035">
        <w:rPr>
          <w:sz w:val="22"/>
          <w:lang w:val="ca-ES"/>
        </w:rPr>
        <w:t xml:space="preserve"> de transport públic és un motiu que no ha</w:t>
      </w:r>
      <w:r w:rsidR="006F62D3" w:rsidRPr="000A6035">
        <w:rPr>
          <w:sz w:val="22"/>
          <w:lang w:val="ca-ES"/>
        </w:rPr>
        <w:t xml:space="preserve"> deixat de baixar en els darrers 6 anys (</w:t>
      </w:r>
      <w:r w:rsidR="000B654D" w:rsidRPr="000A6035">
        <w:rPr>
          <w:sz w:val="22"/>
          <w:lang w:val="ca-ES"/>
        </w:rPr>
        <w:t xml:space="preserve">9,6% al 2019 a 5,6% al 2025). </w:t>
      </w:r>
    </w:p>
    <w:p w14:paraId="3D90EC42" w14:textId="7BC47A1D" w:rsidR="002D2176" w:rsidRDefault="002D2176" w:rsidP="002D2176">
      <w:pPr>
        <w:tabs>
          <w:tab w:val="left" w:pos="426"/>
        </w:tabs>
        <w:spacing w:after="240"/>
        <w:rPr>
          <w:sz w:val="22"/>
          <w:lang w:val="ca-ES"/>
        </w:rPr>
      </w:pPr>
    </w:p>
    <w:p w14:paraId="3B8D9815" w14:textId="421026AF" w:rsidR="002D2176" w:rsidRDefault="002D2176" w:rsidP="002D2176">
      <w:pPr>
        <w:tabs>
          <w:tab w:val="left" w:pos="426"/>
        </w:tabs>
        <w:spacing w:after="240"/>
        <w:rPr>
          <w:sz w:val="22"/>
          <w:lang w:val="ca-ES"/>
        </w:rPr>
      </w:pPr>
    </w:p>
    <w:p w14:paraId="00A8E53D" w14:textId="6A6F0A95" w:rsidR="002D2176" w:rsidRDefault="002D2176">
      <w:pPr>
        <w:spacing w:line="240" w:lineRule="auto"/>
        <w:jc w:val="left"/>
        <w:rPr>
          <w:sz w:val="22"/>
          <w:lang w:val="ca-ES"/>
        </w:rPr>
      </w:pPr>
      <w:r>
        <w:rPr>
          <w:sz w:val="22"/>
          <w:lang w:val="ca-ES"/>
        </w:rPr>
        <w:br w:type="page"/>
      </w:r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7"/>
        <w:gridCol w:w="1166"/>
        <w:gridCol w:w="200"/>
        <w:gridCol w:w="1149"/>
        <w:gridCol w:w="200"/>
        <w:gridCol w:w="1182"/>
        <w:gridCol w:w="146"/>
        <w:gridCol w:w="146"/>
        <w:gridCol w:w="146"/>
      </w:tblGrid>
      <w:tr w:rsidR="00A30CA5" w:rsidRPr="000A6035" w14:paraId="04F23CF8" w14:textId="77777777" w:rsidTr="001943C9">
        <w:trPr>
          <w:trHeight w:val="301"/>
        </w:trPr>
        <w:tc>
          <w:tcPr>
            <w:tcW w:w="9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E75A" w14:textId="7579EC5A" w:rsidR="00A30CA5" w:rsidRPr="00C72A09" w:rsidRDefault="00A30CA5" w:rsidP="004F5ABB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1943C9">
              <w:rPr>
                <w:b/>
                <w:bCs/>
                <w:color w:val="000000" w:themeColor="text1"/>
                <w:sz w:val="20"/>
                <w:szCs w:val="20"/>
                <w:lang w:val="ca-ES" w:eastAsia="ca-ES"/>
              </w:rPr>
              <w:t xml:space="preserve">Taula </w:t>
            </w:r>
            <w:r w:rsidR="004F5ABB" w:rsidRPr="001943C9">
              <w:rPr>
                <w:b/>
                <w:bCs/>
                <w:color w:val="000000" w:themeColor="text1"/>
                <w:sz w:val="20"/>
                <w:szCs w:val="20"/>
                <w:lang w:val="ca-ES" w:eastAsia="ca-ES"/>
              </w:rPr>
              <w:t>66</w:t>
            </w:r>
            <w:r w:rsidRPr="001943C9">
              <w:rPr>
                <w:b/>
                <w:bCs/>
                <w:color w:val="000000" w:themeColor="text1"/>
                <w:sz w:val="20"/>
                <w:szCs w:val="20"/>
                <w:lang w:val="ca-ES" w:eastAsia="ca-ES"/>
              </w:rPr>
              <w:t xml:space="preserve">. </w:t>
            </w:r>
            <w:r w:rsidRPr="00C72A09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Motius d’elecció del mitjà de transport utilitzat per arribar a la UAB. 2023, 2025</w:t>
            </w:r>
          </w:p>
        </w:tc>
      </w:tr>
      <w:tr w:rsidR="00A30CA5" w:rsidRPr="000A6035" w14:paraId="595101A8" w14:textId="77777777" w:rsidTr="001943C9">
        <w:trPr>
          <w:trHeight w:val="264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9E54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EB1C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6EE8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D09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4B8B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F533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  <w:tc>
          <w:tcPr>
            <w:tcW w:w="139" w:type="dxa"/>
            <w:vAlign w:val="center"/>
            <w:hideMark/>
          </w:tcPr>
          <w:p w14:paraId="56CCA055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032FD1EC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5C94F392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6339CE0D" w14:textId="77777777" w:rsidTr="001943C9">
        <w:trPr>
          <w:trHeight w:val="767"/>
        </w:trPr>
        <w:tc>
          <w:tcPr>
            <w:tcW w:w="5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95DCE" w14:textId="17C91FEC" w:rsidR="00A30CA5" w:rsidRPr="000A6035" w:rsidRDefault="00A30CA5" w:rsidP="00A30CA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Motius (%)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5E29" w14:textId="77777777" w:rsidR="00A30CA5" w:rsidRPr="000A6035" w:rsidRDefault="00A30CA5" w:rsidP="00A30CA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Motiu Principal 2025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3918D2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0688" w14:textId="77777777" w:rsidR="00A30CA5" w:rsidRPr="000A6035" w:rsidRDefault="00A30CA5" w:rsidP="00A30CA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Altres motius** 2025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596BDF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C0308" w14:textId="77777777" w:rsidR="00A30CA5" w:rsidRPr="000A6035" w:rsidRDefault="00A30CA5" w:rsidP="00A30CA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Total 2025</w:t>
            </w:r>
          </w:p>
        </w:tc>
        <w:tc>
          <w:tcPr>
            <w:tcW w:w="139" w:type="dxa"/>
            <w:vAlign w:val="center"/>
            <w:hideMark/>
          </w:tcPr>
          <w:p w14:paraId="5F5D2C83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148178EE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4609060C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2B2F4069" w14:textId="77777777" w:rsidTr="001943C9">
        <w:trPr>
          <w:gridAfter w:val="1"/>
          <w:wAfter w:w="151" w:type="dxa"/>
          <w:trHeight w:val="301"/>
        </w:trPr>
        <w:tc>
          <w:tcPr>
            <w:tcW w:w="5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2C4CE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4E4E1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D87F9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</w:p>
        </w:tc>
        <w:tc>
          <w:tcPr>
            <w:tcW w:w="114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6153A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92DA2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</w:p>
        </w:tc>
        <w:tc>
          <w:tcPr>
            <w:tcW w:w="1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87858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163D8F4E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52AF53D0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516F6E0D" w14:textId="77777777" w:rsidTr="001943C9">
        <w:trPr>
          <w:gridAfter w:val="1"/>
          <w:wAfter w:w="151" w:type="dxa"/>
          <w:trHeight w:val="316"/>
        </w:trPr>
        <w:tc>
          <w:tcPr>
            <w:tcW w:w="5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6BA8F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16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FE58E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37C0" w14:textId="77777777" w:rsidR="00A30CA5" w:rsidRPr="000A6035" w:rsidRDefault="00A30CA5" w:rsidP="00A30CA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4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59F50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7C61" w14:textId="77777777" w:rsidR="00A30CA5" w:rsidRPr="000A6035" w:rsidRDefault="00A30CA5" w:rsidP="00A30CA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9778B" w14:textId="77777777" w:rsidR="00A30CA5" w:rsidRPr="000A6035" w:rsidRDefault="00A30CA5" w:rsidP="00A30CA5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6F5BF552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35DF4539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06169AE7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DDA77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Més ràpid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2D6BA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20,1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4930F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7918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26,8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1474F8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8339F" w14:textId="77777777" w:rsidR="00A30CA5" w:rsidRPr="00A30AED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A30AED">
              <w:rPr>
                <w:color w:val="000000"/>
                <w:sz w:val="20"/>
                <w:szCs w:val="20"/>
                <w:lang w:val="ca-ES" w:eastAsia="ca-ES"/>
              </w:rPr>
              <w:t>46,9</w:t>
            </w:r>
          </w:p>
        </w:tc>
        <w:tc>
          <w:tcPr>
            <w:tcW w:w="139" w:type="dxa"/>
            <w:vAlign w:val="center"/>
            <w:hideMark/>
          </w:tcPr>
          <w:p w14:paraId="4D413952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5A40E178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3722DE8B" w14:textId="77777777" w:rsidTr="001943C9">
        <w:trPr>
          <w:gridAfter w:val="1"/>
          <w:wAfter w:w="151" w:type="dxa"/>
          <w:trHeight w:val="264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14F62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Més proximitat al lloc de residència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F36AB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18,1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3136AE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9505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26,2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609232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55689" w14:textId="77777777" w:rsidR="00A30CA5" w:rsidRPr="00A30AED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A30AED">
              <w:rPr>
                <w:color w:val="000000"/>
                <w:sz w:val="20"/>
                <w:szCs w:val="20"/>
                <w:lang w:val="ca-ES" w:eastAsia="ca-ES"/>
              </w:rPr>
              <w:t>44,3</w:t>
            </w:r>
          </w:p>
        </w:tc>
        <w:tc>
          <w:tcPr>
            <w:tcW w:w="139" w:type="dxa"/>
            <w:vAlign w:val="center"/>
            <w:hideMark/>
          </w:tcPr>
          <w:p w14:paraId="7165C5D2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6862F376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02F85E31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04AD2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Millor combinació d'horaris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2957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14,7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55BA48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4788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28,8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3CEB0D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1FF81" w14:textId="77777777" w:rsidR="00A30CA5" w:rsidRPr="00A30AED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A30AED">
              <w:rPr>
                <w:color w:val="000000"/>
                <w:sz w:val="20"/>
                <w:szCs w:val="20"/>
                <w:lang w:val="ca-ES" w:eastAsia="ca-ES"/>
              </w:rPr>
              <w:t>43,5</w:t>
            </w:r>
          </w:p>
        </w:tc>
        <w:tc>
          <w:tcPr>
            <w:tcW w:w="139" w:type="dxa"/>
            <w:vAlign w:val="center"/>
            <w:hideMark/>
          </w:tcPr>
          <w:p w14:paraId="0383D108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72F6D939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1FB4A0D3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224B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Més puntual o regular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A5C55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11,4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25057C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1DB8" w14:textId="45166D3B" w:rsidR="00A30CA5" w:rsidRPr="000A6035" w:rsidRDefault="00790407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31,0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0F41D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1AEF7" w14:textId="17DA32C2" w:rsidR="00A30CA5" w:rsidRPr="00A30AED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A30AED">
              <w:rPr>
                <w:color w:val="000000"/>
                <w:sz w:val="20"/>
                <w:szCs w:val="20"/>
                <w:lang w:val="ca-ES" w:eastAsia="ca-ES"/>
              </w:rPr>
              <w:t>42,</w:t>
            </w:r>
            <w:r w:rsidR="0024373F" w:rsidRPr="00A30AED">
              <w:rPr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139" w:type="dxa"/>
            <w:vAlign w:val="center"/>
            <w:hideMark/>
          </w:tcPr>
          <w:p w14:paraId="65D1F692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42ED2BC3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11A3AFD3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A6EFB" w14:textId="1DA0F138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Més còmode, agradable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7318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5,6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DC2660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915BB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32,2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836D24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EDF7C" w14:textId="77777777" w:rsidR="00A30CA5" w:rsidRPr="00A30AED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A30AED">
              <w:rPr>
                <w:color w:val="000000"/>
                <w:sz w:val="20"/>
                <w:szCs w:val="20"/>
                <w:lang w:val="ca-ES" w:eastAsia="ca-ES"/>
              </w:rPr>
              <w:t>37,8</w:t>
            </w:r>
          </w:p>
        </w:tc>
        <w:tc>
          <w:tcPr>
            <w:tcW w:w="139" w:type="dxa"/>
            <w:vAlign w:val="center"/>
            <w:hideMark/>
          </w:tcPr>
          <w:p w14:paraId="72D076FA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42715A58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1D5924C3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CDA90" w14:textId="36B9DCAB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No disposa de vehicle privat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A6E5" w14:textId="3DAA834E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,0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047E34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50A8" w14:textId="6E0D1320" w:rsidR="00A30CA5" w:rsidRPr="000A6035" w:rsidRDefault="00790407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19,2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A5069C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B76C0" w14:textId="7258201F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25,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139" w:type="dxa"/>
            <w:vAlign w:val="center"/>
            <w:hideMark/>
          </w:tcPr>
          <w:p w14:paraId="780762B0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4E61E9F4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06F00FA7" w14:textId="77777777" w:rsidTr="001943C9">
        <w:trPr>
          <w:gridAfter w:val="1"/>
          <w:wAfter w:w="151" w:type="dxa"/>
          <w:trHeight w:val="206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40EA0" w14:textId="7BF9FC1E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Més barat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FC65" w14:textId="5517CFB5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,0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C9AAA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3BDA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15,7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32110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86137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22,7</w:t>
            </w:r>
          </w:p>
        </w:tc>
        <w:tc>
          <w:tcPr>
            <w:tcW w:w="139" w:type="dxa"/>
            <w:vAlign w:val="center"/>
            <w:hideMark/>
          </w:tcPr>
          <w:p w14:paraId="7DD6654D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24F93196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78906A59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52A12" w14:textId="118B7958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No tenir carnet de conduir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DB6A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6,7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9D5A67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2D03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15,4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58EDA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614F8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22,1</w:t>
            </w:r>
          </w:p>
        </w:tc>
        <w:tc>
          <w:tcPr>
            <w:tcW w:w="139" w:type="dxa"/>
            <w:vAlign w:val="center"/>
            <w:hideMark/>
          </w:tcPr>
          <w:p w14:paraId="093F246C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5664EACC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7C2726B8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CDB28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Ecologia (sostenibilitat, mediambiental)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6D11" w14:textId="0D6BA528" w:rsidR="00A30CA5" w:rsidRPr="000A6035" w:rsidRDefault="0024373F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>
              <w:rPr>
                <w:color w:val="000000"/>
                <w:sz w:val="20"/>
                <w:szCs w:val="20"/>
                <w:lang w:val="ca-ES" w:eastAsia="ca-ES"/>
              </w:rPr>
              <w:t>3,2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E4EF5A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4927" w14:textId="0F2B4DAC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5,9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6647F0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2BC2D" w14:textId="1190A787" w:rsidR="00A30CA5" w:rsidRPr="000A6035" w:rsidRDefault="0024373F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>
              <w:rPr>
                <w:color w:val="000000"/>
                <w:sz w:val="20"/>
                <w:szCs w:val="20"/>
                <w:lang w:val="ca-ES" w:eastAsia="ca-ES"/>
              </w:rPr>
              <w:t>19,1</w:t>
            </w:r>
          </w:p>
        </w:tc>
        <w:tc>
          <w:tcPr>
            <w:tcW w:w="139" w:type="dxa"/>
            <w:vAlign w:val="center"/>
            <w:hideMark/>
          </w:tcPr>
          <w:p w14:paraId="2059B2BC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2C2AAC77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225E08A2" w14:textId="77777777" w:rsidTr="001943C9">
        <w:trPr>
          <w:gridAfter w:val="1"/>
          <w:wAfter w:w="151" w:type="dxa"/>
          <w:trHeight w:val="334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56AB7" w14:textId="76ABBF08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Poca oferta de transport públic/ No tinc més (o millors) opcions de transport públic des del lloc de residència o origen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AA59" w14:textId="77777777" w:rsidR="00A30CA5" w:rsidRPr="005D2554" w:rsidRDefault="00A30CA5" w:rsidP="00A30CA5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val="ca-ES" w:eastAsia="ca-ES"/>
              </w:rPr>
            </w:pPr>
            <w:r w:rsidRPr="005D2554">
              <w:rPr>
                <w:b/>
                <w:color w:val="000000"/>
                <w:sz w:val="20"/>
                <w:szCs w:val="20"/>
                <w:lang w:val="ca-ES" w:eastAsia="ca-ES"/>
              </w:rPr>
              <w:t>5,6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22F730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EAFD" w14:textId="00B267C9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,0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50E42D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33EA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11,6</w:t>
            </w:r>
          </w:p>
        </w:tc>
        <w:tc>
          <w:tcPr>
            <w:tcW w:w="139" w:type="dxa"/>
            <w:vAlign w:val="center"/>
            <w:hideMark/>
          </w:tcPr>
          <w:p w14:paraId="772A803B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348661AD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237158FE" w14:textId="77777777" w:rsidTr="001943C9">
        <w:trPr>
          <w:gridAfter w:val="1"/>
          <w:wAfter w:w="151" w:type="dxa"/>
          <w:trHeight w:val="316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E0014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És més segur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AED8" w14:textId="29BC2405" w:rsidR="00A30CA5" w:rsidRPr="000A6035" w:rsidRDefault="0024373F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>
              <w:rPr>
                <w:color w:val="000000"/>
                <w:sz w:val="20"/>
                <w:szCs w:val="20"/>
                <w:lang w:val="ca-ES" w:eastAsia="ca-ES"/>
              </w:rPr>
              <w:t>0,5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17B6C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A7BE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DEC5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9EEA0" w14:textId="0375F557" w:rsidR="00A30CA5" w:rsidRPr="000A6035" w:rsidRDefault="0024373F" w:rsidP="0024373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>
              <w:rPr>
                <w:color w:val="000000"/>
                <w:sz w:val="20"/>
                <w:szCs w:val="20"/>
                <w:lang w:val="ca-ES" w:eastAsia="ca-ES"/>
              </w:rPr>
              <w:t>9</w:t>
            </w:r>
            <w:r w:rsidR="00A30CA5" w:rsidRPr="000A6035">
              <w:rPr>
                <w:color w:val="000000"/>
                <w:sz w:val="20"/>
                <w:szCs w:val="20"/>
                <w:lang w:val="ca-ES" w:eastAsia="ca-ES"/>
              </w:rPr>
              <w:t>,</w:t>
            </w:r>
            <w:r>
              <w:rPr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139" w:type="dxa"/>
            <w:vAlign w:val="center"/>
            <w:hideMark/>
          </w:tcPr>
          <w:p w14:paraId="10D45FC5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3E6AD4C5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55F3A851" w14:textId="77777777" w:rsidTr="001943C9">
        <w:trPr>
          <w:gridAfter w:val="1"/>
          <w:wAfter w:w="151" w:type="dxa"/>
          <w:trHeight w:val="316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D06E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Compatibilitat amb altres tasques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E2BB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_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E073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5E50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0,6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084B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DE801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0,6</w:t>
            </w:r>
          </w:p>
        </w:tc>
        <w:tc>
          <w:tcPr>
            <w:tcW w:w="139" w:type="dxa"/>
            <w:vAlign w:val="center"/>
            <w:hideMark/>
          </w:tcPr>
          <w:p w14:paraId="5A6A687F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3F37ACF9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6349187D" w14:textId="77777777" w:rsidTr="001943C9">
        <w:trPr>
          <w:gridAfter w:val="1"/>
          <w:wAfter w:w="151" w:type="dxa"/>
          <w:trHeight w:val="264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D1FC9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Fer exercici/ Salut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6597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_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8B508F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5DB6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7DC7D6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849D6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0,2</w:t>
            </w:r>
          </w:p>
        </w:tc>
        <w:tc>
          <w:tcPr>
            <w:tcW w:w="139" w:type="dxa"/>
            <w:vAlign w:val="center"/>
            <w:hideMark/>
          </w:tcPr>
          <w:p w14:paraId="53E58290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26CEB6D7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74E1AFF1" w14:textId="77777777" w:rsidTr="001943C9">
        <w:trPr>
          <w:gridAfter w:val="1"/>
          <w:wAfter w:w="151" w:type="dxa"/>
          <w:trHeight w:val="316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D7112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Per manca d’aparcament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7641A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_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82BDC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7ED9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2234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ED06E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0,1</w:t>
            </w:r>
          </w:p>
        </w:tc>
        <w:tc>
          <w:tcPr>
            <w:tcW w:w="139" w:type="dxa"/>
            <w:vAlign w:val="center"/>
            <w:hideMark/>
          </w:tcPr>
          <w:p w14:paraId="0CDEAD88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55B3FC44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4BFFD0A2" w14:textId="77777777" w:rsidTr="001943C9">
        <w:trPr>
          <w:gridAfter w:val="1"/>
          <w:wAfter w:w="151" w:type="dxa"/>
          <w:trHeight w:val="316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79854" w14:textId="77777777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Altres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9805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_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D3D8EC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BF29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F3512D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DF78C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0,1</w:t>
            </w:r>
          </w:p>
        </w:tc>
        <w:tc>
          <w:tcPr>
            <w:tcW w:w="139" w:type="dxa"/>
            <w:vAlign w:val="center"/>
            <w:hideMark/>
          </w:tcPr>
          <w:p w14:paraId="448EABA6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305BC776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3B242E8D" w14:textId="77777777" w:rsidTr="001943C9">
        <w:trPr>
          <w:gridAfter w:val="1"/>
          <w:wAfter w:w="151" w:type="dxa"/>
          <w:trHeight w:val="173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748B7" w14:textId="0177AC46" w:rsidR="00A30CA5" w:rsidRPr="000A6035" w:rsidRDefault="00A30CA5" w:rsidP="00A30CA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NC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755E" w14:textId="757169E3" w:rsidR="00A30CA5" w:rsidRPr="000A6035" w:rsidRDefault="00C168D3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BC454D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96FA" w14:textId="499246EF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</w:t>
            </w:r>
            <w:r w:rsidR="00790407" w:rsidRPr="000A6035">
              <w:rPr>
                <w:color w:val="000000"/>
                <w:sz w:val="20"/>
                <w:szCs w:val="20"/>
                <w:lang w:val="ca-ES" w:eastAsia="ca-ES"/>
              </w:rPr>
              <w:t>,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BE656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05246" w14:textId="56A9C7B4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</w:t>
            </w:r>
            <w:r w:rsidR="0024373F">
              <w:rPr>
                <w:color w:val="000000"/>
                <w:sz w:val="20"/>
                <w:szCs w:val="20"/>
                <w:lang w:val="ca-ES" w:eastAsia="ca-ES"/>
              </w:rPr>
              <w:t>3</w:t>
            </w:r>
          </w:p>
        </w:tc>
        <w:tc>
          <w:tcPr>
            <w:tcW w:w="139" w:type="dxa"/>
            <w:vAlign w:val="center"/>
            <w:hideMark/>
          </w:tcPr>
          <w:p w14:paraId="6BC129E2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6C70B6DD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  <w:tr w:rsidR="00A30CA5" w:rsidRPr="000A6035" w14:paraId="33A17A34" w14:textId="77777777" w:rsidTr="001943C9">
        <w:trPr>
          <w:gridAfter w:val="1"/>
          <w:wAfter w:w="151" w:type="dxa"/>
          <w:trHeight w:val="331"/>
        </w:trPr>
        <w:tc>
          <w:tcPr>
            <w:tcW w:w="5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B135" w14:textId="77777777" w:rsidR="00A30CA5" w:rsidRPr="000A6035" w:rsidRDefault="00A30CA5" w:rsidP="00A30CA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4439" w14:textId="77777777" w:rsidR="00A30CA5" w:rsidRPr="000A6035" w:rsidRDefault="00A30CA5" w:rsidP="00A30CA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FF3639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FD165" w14:textId="77777777" w:rsidR="00A30CA5" w:rsidRPr="000A6035" w:rsidRDefault="00A30CA5" w:rsidP="00A30CA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**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A0DB60" w14:textId="77777777" w:rsidR="00A30CA5" w:rsidRPr="000A6035" w:rsidRDefault="00A30CA5" w:rsidP="00A30CA5">
            <w:pPr>
              <w:spacing w:line="240" w:lineRule="auto"/>
              <w:jc w:val="left"/>
              <w:rPr>
                <w:color w:val="000000"/>
                <w:lang w:val="ca-ES" w:eastAsia="ca-ES"/>
              </w:rPr>
            </w:pPr>
            <w:r w:rsidRPr="000A6035">
              <w:rPr>
                <w:color w:val="000000"/>
                <w:lang w:val="ca-ES" w:eastAsia="ca-E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C9086" w14:textId="77777777" w:rsidR="00A30CA5" w:rsidRPr="000A6035" w:rsidRDefault="00A30CA5" w:rsidP="00A30CA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**</w:t>
            </w:r>
          </w:p>
        </w:tc>
        <w:tc>
          <w:tcPr>
            <w:tcW w:w="139" w:type="dxa"/>
            <w:vAlign w:val="center"/>
            <w:hideMark/>
          </w:tcPr>
          <w:p w14:paraId="1B112353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139" w:type="dxa"/>
            <w:vAlign w:val="center"/>
            <w:hideMark/>
          </w:tcPr>
          <w:p w14:paraId="7B84E065" w14:textId="77777777" w:rsidR="00A30CA5" w:rsidRPr="000A6035" w:rsidRDefault="00A30CA5" w:rsidP="00A30CA5">
            <w:pPr>
              <w:spacing w:line="240" w:lineRule="auto"/>
              <w:jc w:val="left"/>
              <w:rPr>
                <w:sz w:val="20"/>
                <w:szCs w:val="20"/>
                <w:lang w:val="ca-ES" w:eastAsia="ca-ES"/>
              </w:rPr>
            </w:pPr>
          </w:p>
        </w:tc>
      </w:tr>
    </w:tbl>
    <w:p w14:paraId="61EC4ADA" w14:textId="5F12BA61" w:rsidR="000B654D" w:rsidRPr="000A6035" w:rsidRDefault="000B654D" w:rsidP="00121F36">
      <w:pPr>
        <w:tabs>
          <w:tab w:val="left" w:pos="426"/>
        </w:tabs>
        <w:spacing w:after="240"/>
        <w:rPr>
          <w:sz w:val="22"/>
          <w:lang w:val="ca-ES"/>
        </w:rPr>
      </w:pPr>
    </w:p>
    <w:p w14:paraId="537AF676" w14:textId="3F199D4E" w:rsidR="00545FEF" w:rsidRPr="000A6035" w:rsidRDefault="00E969D9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/>
          <w:sz w:val="22"/>
          <w:lang w:val="ca-ES"/>
        </w:rPr>
      </w:pPr>
      <w:r w:rsidRPr="000A6035">
        <w:rPr>
          <w:sz w:val="22"/>
          <w:lang w:val="ca-ES"/>
        </w:rPr>
        <w:t xml:space="preserve">Els </w:t>
      </w:r>
      <w:r w:rsidR="009A781D" w:rsidRPr="000A6035">
        <w:rPr>
          <w:b/>
          <w:sz w:val="22"/>
          <w:lang w:val="ca-ES"/>
        </w:rPr>
        <w:t>usuaris</w:t>
      </w:r>
      <w:r w:rsidR="00802F1B" w:rsidRPr="000A6035">
        <w:rPr>
          <w:b/>
          <w:sz w:val="22"/>
          <w:lang w:val="ca-ES"/>
        </w:rPr>
        <w:t>/àries</w:t>
      </w:r>
      <w:r w:rsidR="009A781D" w:rsidRPr="000A6035">
        <w:rPr>
          <w:b/>
          <w:sz w:val="22"/>
          <w:lang w:val="ca-ES"/>
        </w:rPr>
        <w:t xml:space="preserve"> del transport privat</w:t>
      </w:r>
      <w:r w:rsidR="00545FEF" w:rsidRPr="000A6035">
        <w:rPr>
          <w:sz w:val="22"/>
          <w:lang w:val="ca-ES"/>
        </w:rPr>
        <w:t xml:space="preserve"> mostren un </w:t>
      </w:r>
      <w:r w:rsidR="009A781D" w:rsidRPr="000A6035">
        <w:rPr>
          <w:b/>
          <w:sz w:val="22"/>
          <w:lang w:val="ca-ES"/>
        </w:rPr>
        <w:t>major consens en determinar els motius</w:t>
      </w:r>
      <w:r w:rsidR="00545FEF" w:rsidRPr="000A6035">
        <w:rPr>
          <w:sz w:val="22"/>
          <w:lang w:val="ca-ES"/>
        </w:rPr>
        <w:t xml:space="preserve"> d</w:t>
      </w:r>
      <w:r w:rsidR="006A7473" w:rsidRPr="000A6035">
        <w:rPr>
          <w:sz w:val="22"/>
          <w:lang w:val="ca-ES"/>
        </w:rPr>
        <w:t>’elecció</w:t>
      </w:r>
      <w:r w:rsidR="00545FEF" w:rsidRPr="000A6035">
        <w:rPr>
          <w:sz w:val="22"/>
          <w:lang w:val="ca-ES"/>
        </w:rPr>
        <w:t xml:space="preserve"> del mitjà p</w:t>
      </w:r>
      <w:r w:rsidR="002B29CC" w:rsidRPr="000A6035">
        <w:rPr>
          <w:sz w:val="22"/>
          <w:lang w:val="ca-ES"/>
        </w:rPr>
        <w:t>er</w:t>
      </w:r>
      <w:r w:rsidR="00F80272" w:rsidRPr="000A6035">
        <w:rPr>
          <w:sz w:val="22"/>
          <w:lang w:val="ca-ES"/>
        </w:rPr>
        <w:t xml:space="preserve"> arribar a la UAB. Així, un 37,6</w:t>
      </w:r>
      <w:r w:rsidR="00802F1B" w:rsidRPr="000A6035">
        <w:rPr>
          <w:sz w:val="22"/>
          <w:lang w:val="ca-ES"/>
        </w:rPr>
        <w:t>% de les persones usuàries</w:t>
      </w:r>
      <w:r w:rsidR="00545FEF" w:rsidRPr="000A6035">
        <w:rPr>
          <w:sz w:val="22"/>
          <w:lang w:val="ca-ES"/>
        </w:rPr>
        <w:t xml:space="preserve"> d’aquest mode el tria per </w:t>
      </w:r>
      <w:r w:rsidR="00545FEF" w:rsidRPr="000A6035">
        <w:rPr>
          <w:b/>
          <w:sz w:val="22"/>
          <w:lang w:val="ca-ES"/>
        </w:rPr>
        <w:t>la rapidesa</w:t>
      </w:r>
      <w:r w:rsidR="00F80272" w:rsidRPr="000A6035">
        <w:rPr>
          <w:sz w:val="22"/>
          <w:lang w:val="ca-ES"/>
        </w:rPr>
        <w:t>, un 24,9</w:t>
      </w:r>
      <w:r w:rsidR="007841FF" w:rsidRPr="000A6035">
        <w:rPr>
          <w:sz w:val="22"/>
          <w:lang w:val="ca-ES"/>
        </w:rPr>
        <w:t>% perquè hi ha</w:t>
      </w:r>
      <w:r w:rsidR="007841FF" w:rsidRPr="000A6035">
        <w:rPr>
          <w:b/>
          <w:sz w:val="22"/>
          <w:lang w:val="ca-ES"/>
        </w:rPr>
        <w:t xml:space="preserve"> poca oferta de transport públic des de l’origen,</w:t>
      </w:r>
      <w:r w:rsidR="00545FEF" w:rsidRPr="000A6035">
        <w:rPr>
          <w:sz w:val="22"/>
          <w:lang w:val="ca-ES"/>
        </w:rPr>
        <w:t xml:space="preserve"> i un </w:t>
      </w:r>
      <w:r w:rsidR="00F80272" w:rsidRPr="000A6035">
        <w:rPr>
          <w:sz w:val="22"/>
          <w:lang w:val="ca-ES"/>
        </w:rPr>
        <w:t>17,4</w:t>
      </w:r>
      <w:r w:rsidR="00C40B48" w:rsidRPr="000A6035">
        <w:rPr>
          <w:sz w:val="22"/>
          <w:lang w:val="ca-ES"/>
        </w:rPr>
        <w:t>%</w:t>
      </w:r>
      <w:r w:rsidR="00985406" w:rsidRPr="000A6035">
        <w:rPr>
          <w:sz w:val="22"/>
          <w:lang w:val="ca-ES"/>
        </w:rPr>
        <w:t xml:space="preserve"> </w:t>
      </w:r>
      <w:r w:rsidR="00802F1B" w:rsidRPr="000A6035">
        <w:rPr>
          <w:sz w:val="22"/>
          <w:lang w:val="ca-ES"/>
        </w:rPr>
        <w:t>perquè</w:t>
      </w:r>
      <w:r w:rsidR="00E76C51" w:rsidRPr="000A6035">
        <w:rPr>
          <w:sz w:val="22"/>
          <w:lang w:val="ca-ES"/>
        </w:rPr>
        <w:t xml:space="preserve"> li permet una </w:t>
      </w:r>
      <w:r w:rsidR="00E76C51" w:rsidRPr="000A6035">
        <w:rPr>
          <w:b/>
          <w:sz w:val="22"/>
          <w:lang w:val="ca-ES"/>
        </w:rPr>
        <w:t>millor combinació d’horaris.</w:t>
      </w:r>
      <w:r w:rsidR="00545FEF" w:rsidRPr="000A6035">
        <w:rPr>
          <w:b/>
          <w:sz w:val="22"/>
          <w:lang w:val="ca-ES"/>
        </w:rPr>
        <w:t xml:space="preserve"> </w:t>
      </w:r>
    </w:p>
    <w:p w14:paraId="2F4DF53E" w14:textId="06E21F07" w:rsidR="004B44BE" w:rsidRPr="000A6035" w:rsidRDefault="00545FEF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0A6035">
        <w:rPr>
          <w:sz w:val="22"/>
          <w:lang w:val="ca-ES"/>
        </w:rPr>
        <w:t xml:space="preserve">Tot i que entre els que accedeixen al campus en </w:t>
      </w:r>
      <w:r w:rsidRPr="000A6035">
        <w:rPr>
          <w:b/>
          <w:sz w:val="22"/>
          <w:lang w:val="ca-ES"/>
        </w:rPr>
        <w:t>transport públic</w:t>
      </w:r>
      <w:r w:rsidRPr="000A6035">
        <w:rPr>
          <w:sz w:val="22"/>
          <w:lang w:val="ca-ES"/>
        </w:rPr>
        <w:t xml:space="preserve"> hi ha major diversitat d’arguments, el motiu més citat </w:t>
      </w:r>
      <w:r w:rsidR="00EB535D" w:rsidRPr="000A6035">
        <w:rPr>
          <w:sz w:val="22"/>
          <w:lang w:val="ca-ES"/>
        </w:rPr>
        <w:t xml:space="preserve">és disposar d’una </w:t>
      </w:r>
      <w:r w:rsidR="00EB535D" w:rsidRPr="000A6035">
        <w:rPr>
          <w:b/>
          <w:sz w:val="22"/>
          <w:lang w:val="ca-ES"/>
        </w:rPr>
        <w:t>alternativa de transp</w:t>
      </w:r>
      <w:r w:rsidR="00752C06" w:rsidRPr="000A6035">
        <w:rPr>
          <w:b/>
          <w:sz w:val="22"/>
          <w:lang w:val="ca-ES"/>
        </w:rPr>
        <w:t>ort públic pròxima al domicili</w:t>
      </w:r>
      <w:r w:rsidR="001C5C90" w:rsidRPr="000A6035">
        <w:rPr>
          <w:sz w:val="22"/>
          <w:lang w:val="ca-ES"/>
        </w:rPr>
        <w:t xml:space="preserve"> (2</w:t>
      </w:r>
      <w:r w:rsidR="00F80272" w:rsidRPr="000A6035">
        <w:rPr>
          <w:sz w:val="22"/>
          <w:lang w:val="ca-ES"/>
        </w:rPr>
        <w:t>1,3</w:t>
      </w:r>
      <w:r w:rsidR="00752C06" w:rsidRPr="000A6035">
        <w:rPr>
          <w:sz w:val="22"/>
          <w:lang w:val="ca-ES"/>
        </w:rPr>
        <w:t>%)</w:t>
      </w:r>
      <w:r w:rsidR="007841FF" w:rsidRPr="000A6035">
        <w:rPr>
          <w:sz w:val="22"/>
          <w:lang w:val="ca-ES"/>
        </w:rPr>
        <w:t>.</w:t>
      </w:r>
      <w:r w:rsidR="002B29CC" w:rsidRPr="000A6035">
        <w:rPr>
          <w:sz w:val="22"/>
          <w:lang w:val="ca-ES"/>
        </w:rPr>
        <w:t xml:space="preserve"> També destaquen la rapidesa (15,2%) i la m</w:t>
      </w:r>
      <w:r w:rsidR="00F80272" w:rsidRPr="000A6035">
        <w:rPr>
          <w:sz w:val="22"/>
          <w:lang w:val="ca-ES"/>
        </w:rPr>
        <w:t>illor combinació d’horaris (14,5</w:t>
      </w:r>
      <w:r w:rsidR="002B29CC" w:rsidRPr="000A6035">
        <w:rPr>
          <w:sz w:val="22"/>
          <w:lang w:val="ca-ES"/>
        </w:rPr>
        <w:t>%).</w:t>
      </w:r>
    </w:p>
    <w:tbl>
      <w:tblPr>
        <w:tblpPr w:leftFromText="141" w:rightFromText="141" w:horzAnchor="margin" w:tblpXSpec="center" w:tblpY="3090"/>
        <w:tblW w:w="9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396"/>
        <w:gridCol w:w="1275"/>
        <w:gridCol w:w="1276"/>
        <w:gridCol w:w="1267"/>
      </w:tblGrid>
      <w:tr w:rsidR="007841FF" w:rsidRPr="000A6035" w14:paraId="3B4FC13F" w14:textId="77777777" w:rsidTr="00800D8A">
        <w:trPr>
          <w:trHeight w:val="566"/>
        </w:trPr>
        <w:tc>
          <w:tcPr>
            <w:tcW w:w="9914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41F3EC79" w14:textId="2FF933A9" w:rsidR="00257BE1" w:rsidRPr="000A6035" w:rsidRDefault="00802F1B" w:rsidP="00800D8A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spacing w:after="240"/>
              <w:rPr>
                <w:sz w:val="14"/>
                <w:szCs w:val="16"/>
              </w:rPr>
            </w:pPr>
            <w:r w:rsidRPr="000A6035">
              <w:rPr>
                <w:sz w:val="22"/>
              </w:rPr>
              <w:t>Finalment, les persones</w:t>
            </w:r>
            <w:r w:rsidR="00EB535D" w:rsidRPr="000A6035">
              <w:rPr>
                <w:sz w:val="22"/>
              </w:rPr>
              <w:t xml:space="preserve"> que es desplacen en </w:t>
            </w:r>
            <w:r w:rsidR="00EB535D" w:rsidRPr="000A6035">
              <w:rPr>
                <w:b/>
                <w:sz w:val="22"/>
              </w:rPr>
              <w:t xml:space="preserve">modes </w:t>
            </w:r>
            <w:r w:rsidR="007841FF" w:rsidRPr="000A6035">
              <w:rPr>
                <w:b/>
                <w:sz w:val="22"/>
              </w:rPr>
              <w:t>actius</w:t>
            </w:r>
            <w:r w:rsidR="00983F41" w:rsidRPr="000A6035">
              <w:rPr>
                <w:sz w:val="22"/>
              </w:rPr>
              <w:t xml:space="preserve"> </w:t>
            </w:r>
            <w:r w:rsidR="0021070D" w:rsidRPr="000A6035">
              <w:rPr>
                <w:sz w:val="22"/>
              </w:rPr>
              <w:t>h</w:t>
            </w:r>
            <w:r w:rsidR="00983F41" w:rsidRPr="000A6035">
              <w:rPr>
                <w:sz w:val="22"/>
              </w:rPr>
              <w:t>o fan majorità</w:t>
            </w:r>
            <w:r w:rsidR="00752C06" w:rsidRPr="000A6035">
              <w:rPr>
                <w:sz w:val="22"/>
              </w:rPr>
              <w:t>riament per</w:t>
            </w:r>
            <w:r w:rsidR="003B0354" w:rsidRPr="000A6035">
              <w:rPr>
                <w:sz w:val="22"/>
              </w:rPr>
              <w:t xml:space="preserve"> la </w:t>
            </w:r>
            <w:r w:rsidR="003B0354" w:rsidRPr="000A6035">
              <w:rPr>
                <w:b/>
                <w:sz w:val="22"/>
              </w:rPr>
              <w:t>proximitat amb el lloc de residència</w:t>
            </w:r>
            <w:r w:rsidR="003B0354" w:rsidRPr="000A6035">
              <w:rPr>
                <w:sz w:val="22"/>
              </w:rPr>
              <w:t xml:space="preserve"> (</w:t>
            </w:r>
            <w:r w:rsidR="00F80272" w:rsidRPr="000A6035">
              <w:rPr>
                <w:sz w:val="22"/>
              </w:rPr>
              <w:t>32,</w:t>
            </w:r>
            <w:r w:rsidR="000C2ACC">
              <w:rPr>
                <w:sz w:val="22"/>
              </w:rPr>
              <w:t>5</w:t>
            </w:r>
            <w:r w:rsidR="003B0354" w:rsidRPr="000A6035">
              <w:rPr>
                <w:sz w:val="22"/>
              </w:rPr>
              <w:t>%), per</w:t>
            </w:r>
            <w:r w:rsidR="00752C06" w:rsidRPr="000A6035">
              <w:rPr>
                <w:sz w:val="22"/>
              </w:rPr>
              <w:t xml:space="preserve">què </w:t>
            </w:r>
            <w:r w:rsidR="001C5C90" w:rsidRPr="000A6035">
              <w:rPr>
                <w:sz w:val="22"/>
              </w:rPr>
              <w:t xml:space="preserve">és </w:t>
            </w:r>
            <w:r w:rsidR="00227B89" w:rsidRPr="000A6035">
              <w:rPr>
                <w:b/>
                <w:sz w:val="22"/>
              </w:rPr>
              <w:t>més ràpid</w:t>
            </w:r>
            <w:r w:rsidR="00F80272" w:rsidRPr="000A6035">
              <w:rPr>
                <w:sz w:val="22"/>
              </w:rPr>
              <w:t xml:space="preserve"> (18,</w:t>
            </w:r>
            <w:r w:rsidR="000C2ACC">
              <w:rPr>
                <w:sz w:val="22"/>
              </w:rPr>
              <w:t>7</w:t>
            </w:r>
            <w:r w:rsidR="00227B89" w:rsidRPr="000A6035">
              <w:rPr>
                <w:sz w:val="22"/>
              </w:rPr>
              <w:t xml:space="preserve">%) </w:t>
            </w:r>
            <w:r w:rsidR="001C5C90" w:rsidRPr="000A6035">
              <w:rPr>
                <w:sz w:val="22"/>
              </w:rPr>
              <w:t xml:space="preserve">i perquè </w:t>
            </w:r>
            <w:r w:rsidR="00227B89" w:rsidRPr="000A6035">
              <w:rPr>
                <w:b/>
                <w:sz w:val="22"/>
              </w:rPr>
              <w:t>més agradable</w:t>
            </w:r>
            <w:r w:rsidR="00F80272" w:rsidRPr="000A6035">
              <w:rPr>
                <w:sz w:val="22"/>
              </w:rPr>
              <w:t xml:space="preserve"> (12,</w:t>
            </w:r>
            <w:r w:rsidR="000C2ACC">
              <w:rPr>
                <w:sz w:val="22"/>
              </w:rPr>
              <w:t>3</w:t>
            </w:r>
            <w:r w:rsidR="00227B89" w:rsidRPr="000A6035">
              <w:rPr>
                <w:sz w:val="22"/>
              </w:rPr>
              <w:t>%)</w:t>
            </w:r>
          </w:p>
          <w:p w14:paraId="000BE074" w14:textId="46E51008" w:rsidR="007841FF" w:rsidRPr="000A6035" w:rsidRDefault="00C37ADA" w:rsidP="00800D8A">
            <w:pPr>
              <w:spacing w:line="240" w:lineRule="auto"/>
              <w:jc w:val="left"/>
              <w:rPr>
                <w:b/>
                <w:bCs/>
                <w:iCs/>
                <w:sz w:val="20"/>
                <w:szCs w:val="23"/>
                <w:lang w:val="ca-ES" w:eastAsia="es-ES"/>
              </w:rPr>
            </w:pPr>
            <w:r w:rsidRPr="001943C9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 xml:space="preserve">Taula </w:t>
            </w:r>
            <w:r w:rsidR="007C654C" w:rsidRPr="001943C9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68</w:t>
            </w:r>
            <w:r w:rsidR="007841FF" w:rsidRPr="001943C9">
              <w:rPr>
                <w:b/>
                <w:bCs/>
                <w:color w:val="000000" w:themeColor="text1"/>
                <w:sz w:val="20"/>
                <w:szCs w:val="23"/>
                <w:lang w:val="ca-ES" w:eastAsia="es-ES"/>
              </w:rPr>
              <w:t>.</w:t>
            </w:r>
            <w:r w:rsidR="007841FF" w:rsidRPr="001943C9">
              <w:rPr>
                <w:b/>
                <w:bCs/>
                <w:iCs/>
                <w:color w:val="000000" w:themeColor="text1"/>
                <w:sz w:val="20"/>
                <w:szCs w:val="23"/>
                <w:lang w:val="ca-ES" w:eastAsia="es-ES"/>
              </w:rPr>
              <w:t xml:space="preserve"> </w:t>
            </w:r>
            <w:r w:rsidR="007841FF" w:rsidRPr="000A6035">
              <w:rPr>
                <w:b/>
                <w:bCs/>
                <w:iCs/>
                <w:sz w:val="20"/>
                <w:szCs w:val="23"/>
                <w:lang w:val="ca-ES" w:eastAsia="es-ES"/>
              </w:rPr>
              <w:t>Motiu principal d’elecció del mitjà de transport utilitzat per arribar a la UAB segons mode amb el que s’arriba al campus. 202</w:t>
            </w:r>
            <w:r w:rsidR="002B5733" w:rsidRPr="000A6035">
              <w:rPr>
                <w:b/>
                <w:bCs/>
                <w:iCs/>
                <w:sz w:val="20"/>
                <w:szCs w:val="23"/>
                <w:lang w:val="ca-ES" w:eastAsia="es-ES"/>
              </w:rPr>
              <w:t>5</w:t>
            </w:r>
          </w:p>
          <w:p w14:paraId="7E772191" w14:textId="489C9DF2" w:rsidR="00800D8A" w:rsidRPr="000A6035" w:rsidRDefault="00800D8A" w:rsidP="00800D8A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</w:pPr>
          </w:p>
        </w:tc>
      </w:tr>
      <w:tr w:rsidR="007841FF" w:rsidRPr="000A6035" w14:paraId="2FA800AC" w14:textId="77777777" w:rsidTr="000C2ACC">
        <w:trPr>
          <w:trHeight w:val="736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DB5543E" w14:textId="77777777" w:rsidR="007841FF" w:rsidRPr="000A6035" w:rsidRDefault="007841FF" w:rsidP="00800D8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sz w:val="20"/>
                <w:szCs w:val="22"/>
                <w:lang w:val="ca-ES" w:eastAsia="es-ES"/>
              </w:rPr>
              <w:t>Motiu principal</w:t>
            </w:r>
            <w:r w:rsidRPr="000A6035">
              <w:rPr>
                <w:b/>
                <w:bCs/>
                <w:sz w:val="20"/>
                <w:szCs w:val="22"/>
                <w:lang w:val="ca-ES" w:eastAsia="es-ES"/>
              </w:rPr>
              <w:br/>
              <w:t>(%)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6DBDDE" w14:textId="2949612D" w:rsidR="007841FF" w:rsidRPr="000A6035" w:rsidRDefault="007841FF" w:rsidP="00800D8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Transport Actiu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D19C47D" w14:textId="77777777" w:rsidR="007841FF" w:rsidRPr="000A6035" w:rsidRDefault="007841FF" w:rsidP="00800D8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Transport Públic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093DD41" w14:textId="77777777" w:rsidR="007841FF" w:rsidRPr="000A6035" w:rsidRDefault="007841FF" w:rsidP="00800D8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Transport Privat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9BEB8B" w14:textId="77777777" w:rsidR="007841FF" w:rsidRPr="000A6035" w:rsidRDefault="007841FF" w:rsidP="00800D8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sz w:val="20"/>
                <w:szCs w:val="22"/>
                <w:lang w:val="ca-ES" w:eastAsia="es-ES"/>
              </w:rPr>
              <w:t>Total</w:t>
            </w:r>
          </w:p>
        </w:tc>
      </w:tr>
      <w:tr w:rsidR="00C168D3" w:rsidRPr="000A6035" w14:paraId="130D5B8B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B2EA3C5" w14:textId="69C4DF1D" w:rsidR="00C168D3" w:rsidRPr="000A6035" w:rsidRDefault="00C168D3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Més ràpid</w:t>
            </w:r>
          </w:p>
        </w:tc>
        <w:tc>
          <w:tcPr>
            <w:tcW w:w="13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4D9BE1" w14:textId="4B7FE236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18,</w:t>
            </w:r>
            <w:r w:rsidR="000C2ACC" w:rsidRPr="00A30AED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61BC03" w14:textId="1096EA37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B769E8D" w14:textId="3E494DE5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26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0AD4A70" w14:textId="178DEB8B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20,1</w:t>
            </w:r>
          </w:p>
        </w:tc>
      </w:tr>
      <w:tr w:rsidR="00C168D3" w:rsidRPr="000A6035" w14:paraId="2C82A474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7DA776" w14:textId="40B0517A" w:rsidR="00C168D3" w:rsidRPr="000A6035" w:rsidRDefault="00C168D3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Més proximitat al lloc de residència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98E0F2E" w14:textId="0D6FA945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32,</w:t>
            </w:r>
            <w:r w:rsidR="000C2ACC" w:rsidRPr="00A30AE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E92779" w14:textId="08A3FA94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09C384C" w14:textId="1D3E1C77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428639F" w14:textId="3A91FE5A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18,1</w:t>
            </w:r>
          </w:p>
        </w:tc>
      </w:tr>
      <w:tr w:rsidR="00C168D3" w:rsidRPr="000A6035" w14:paraId="702ABAF9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EBB9E1" w14:textId="150D0317" w:rsidR="00C168D3" w:rsidRPr="000A6035" w:rsidRDefault="000C2ACC" w:rsidP="000C2ACC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Millor combinació d'horaris</w:t>
            </w:r>
            <w:r w:rsidRPr="000C2ACC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46A802" w14:textId="66D3A577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5,1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1A82234" w14:textId="15D0B4E5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A34F7B0" w14:textId="72D6C5A3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D0EE9C2" w14:textId="0DD787C8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14,7</w:t>
            </w:r>
          </w:p>
        </w:tc>
      </w:tr>
      <w:tr w:rsidR="00C168D3" w:rsidRPr="000A6035" w14:paraId="613D592E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53DA45" w14:textId="01C0A0B8" w:rsidR="00C168D3" w:rsidRPr="000A6035" w:rsidRDefault="000C2ACC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Més puntual/regular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E94DA0" w14:textId="7560EE58" w:rsidR="00C168D3" w:rsidRPr="00A30AED" w:rsidRDefault="000C2ACC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7,0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53D4AE" w14:textId="02B8605B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5130416" w14:textId="3468F833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59070A0" w14:textId="2080C944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11,4</w:t>
            </w:r>
          </w:p>
        </w:tc>
      </w:tr>
      <w:tr w:rsidR="00C168D3" w:rsidRPr="000A6035" w14:paraId="705E6D0F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9931640" w14:textId="47429BD5" w:rsidR="00C168D3" w:rsidRPr="000A6035" w:rsidRDefault="000C2ACC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>
              <w:rPr>
                <w:color w:val="000000"/>
                <w:sz w:val="20"/>
                <w:szCs w:val="20"/>
                <w:lang w:val="ca-ES"/>
              </w:rPr>
              <w:t>Més barat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C9553D" w14:textId="1EBED7CE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4</w:t>
            </w:r>
            <w:r w:rsidR="000C2ACC" w:rsidRPr="00A30AE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D7E3A5" w14:textId="76552825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450CBB" w14:textId="3A068B47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D0628F6" w14:textId="62547D06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7</w:t>
            </w:r>
            <w:r w:rsidR="000C2ACC">
              <w:rPr>
                <w:sz w:val="20"/>
                <w:szCs w:val="20"/>
              </w:rPr>
              <w:t>,0</w:t>
            </w:r>
          </w:p>
        </w:tc>
      </w:tr>
      <w:tr w:rsidR="00C168D3" w:rsidRPr="000A6035" w14:paraId="49207751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18AD6DA" w14:textId="25B49D6F" w:rsidR="00C168D3" w:rsidRPr="000A6035" w:rsidRDefault="000C2ACC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No té carnet de conduir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6615384" w14:textId="67D39210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0</w:t>
            </w:r>
            <w:r w:rsidR="000C2ACC" w:rsidRPr="00A30AE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ECDE591" w14:textId="3BF21046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BECB3D6" w14:textId="0732CF80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0</w:t>
            </w:r>
            <w:r w:rsidR="000C2ACC" w:rsidRPr="00A30AE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2BBC926" w14:textId="6D068A1B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6,7</w:t>
            </w:r>
          </w:p>
        </w:tc>
      </w:tr>
      <w:tr w:rsidR="00C168D3" w:rsidRPr="000A6035" w14:paraId="6926D45A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D8E4752" w14:textId="0552F24F" w:rsidR="00C168D3" w:rsidRPr="000A6035" w:rsidRDefault="000C2ACC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No disposa de vehicle privat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6532061" w14:textId="2424C9EA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0,</w:t>
            </w:r>
            <w:r w:rsidR="000C2ACC" w:rsidRPr="00A30AE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E0E125D" w14:textId="4AA06EA9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8</w:t>
            </w:r>
            <w:r w:rsidR="000C2ACC" w:rsidRPr="00A30AED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CE34D8F" w14:textId="4CE1811C" w:rsidR="00C168D3" w:rsidRPr="00A30AED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0</w:t>
            </w:r>
            <w:r w:rsidR="000C2ACC" w:rsidRPr="00A30AE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7231D47" w14:textId="524AE98E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6</w:t>
            </w:r>
            <w:r w:rsidR="000C2ACC">
              <w:rPr>
                <w:sz w:val="20"/>
                <w:szCs w:val="20"/>
              </w:rPr>
              <w:t>,0</w:t>
            </w:r>
          </w:p>
        </w:tc>
      </w:tr>
      <w:tr w:rsidR="00C168D3" w:rsidRPr="000A6035" w14:paraId="14CCA66E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AD7D4E" w14:textId="08FB98C8" w:rsidR="00C168D3" w:rsidRPr="000A6035" w:rsidRDefault="000C2ACC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>
              <w:rPr>
                <w:color w:val="000000"/>
                <w:sz w:val="20"/>
                <w:szCs w:val="20"/>
                <w:lang w:val="ca-ES"/>
              </w:rPr>
              <w:t>Més còmode i agradable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7ACCF6F" w14:textId="234E86FD" w:rsidR="00C168D3" w:rsidRPr="00A30AED" w:rsidRDefault="000C2ACC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12</w:t>
            </w:r>
            <w:r w:rsidR="00C168D3" w:rsidRPr="00A30AED">
              <w:rPr>
                <w:sz w:val="20"/>
                <w:szCs w:val="20"/>
              </w:rPr>
              <w:t>,3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9EB4B5" w14:textId="211CE130" w:rsidR="00C168D3" w:rsidRPr="00A30AED" w:rsidRDefault="000C2ACC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287665D" w14:textId="600D0F38" w:rsidR="00C168D3" w:rsidRPr="00A30AED" w:rsidRDefault="000C2ACC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6</w:t>
            </w:r>
            <w:r w:rsidR="00C168D3" w:rsidRPr="00A30AED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6EB2C3" w14:textId="5C6416E7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5,6</w:t>
            </w:r>
          </w:p>
        </w:tc>
      </w:tr>
      <w:tr w:rsidR="00C168D3" w:rsidRPr="000A6035" w14:paraId="7071E75D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A19774C" w14:textId="57E06A5E" w:rsidR="00C168D3" w:rsidRPr="000A6035" w:rsidRDefault="000C2ACC" w:rsidP="00C168D3">
            <w:pPr>
              <w:spacing w:line="240" w:lineRule="auto"/>
              <w:jc w:val="left"/>
              <w:rPr>
                <w:sz w:val="20"/>
                <w:szCs w:val="22"/>
                <w:lang w:val="ca-ES" w:eastAsia="es-ES"/>
              </w:rPr>
            </w:pPr>
            <w:r w:rsidRPr="000C2ACC">
              <w:rPr>
                <w:color w:val="000000"/>
                <w:sz w:val="20"/>
                <w:szCs w:val="22"/>
              </w:rPr>
              <w:t xml:space="preserve">Poca oferta de </w:t>
            </w:r>
            <w:proofErr w:type="spellStart"/>
            <w:r w:rsidRPr="000C2ACC">
              <w:rPr>
                <w:color w:val="000000"/>
                <w:sz w:val="20"/>
                <w:szCs w:val="22"/>
              </w:rPr>
              <w:t>transport</w:t>
            </w:r>
            <w:proofErr w:type="spellEnd"/>
            <w:r w:rsidRPr="000C2ACC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2ACC">
              <w:rPr>
                <w:color w:val="000000"/>
                <w:sz w:val="20"/>
                <w:szCs w:val="22"/>
              </w:rPr>
              <w:t>públic</w:t>
            </w:r>
            <w:proofErr w:type="spellEnd"/>
            <w:r w:rsidRPr="000C2ACC">
              <w:rPr>
                <w:color w:val="000000"/>
                <w:sz w:val="20"/>
                <w:szCs w:val="22"/>
              </w:rPr>
              <w:t xml:space="preserve"> des de </w:t>
            </w:r>
            <w:proofErr w:type="spellStart"/>
            <w:r w:rsidRPr="000C2ACC">
              <w:rPr>
                <w:color w:val="000000"/>
                <w:sz w:val="20"/>
                <w:szCs w:val="22"/>
              </w:rPr>
              <w:t>l’origen</w:t>
            </w:r>
            <w:proofErr w:type="spellEnd"/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E024DF8" w14:textId="2C51E8DA" w:rsidR="00C168D3" w:rsidRPr="00A30AED" w:rsidRDefault="000C2ACC" w:rsidP="000C2ACC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sz w:val="20"/>
                <w:szCs w:val="20"/>
              </w:rPr>
              <w:t>5</w:t>
            </w:r>
            <w:r w:rsidR="00C168D3" w:rsidRPr="00A30AED">
              <w:rPr>
                <w:sz w:val="20"/>
                <w:szCs w:val="20"/>
              </w:rPr>
              <w:t>,</w:t>
            </w:r>
            <w:r w:rsidRPr="00A30AED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975CEC8" w14:textId="3E9D5862" w:rsidR="00C168D3" w:rsidRPr="00A30AED" w:rsidRDefault="000C2ACC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8A7E2A" w14:textId="12E172BD" w:rsidR="00C168D3" w:rsidRPr="00A30AED" w:rsidRDefault="000C2ACC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A30AED">
              <w:rPr>
                <w:color w:val="000000"/>
                <w:sz w:val="20"/>
                <w:szCs w:val="20"/>
              </w:rPr>
              <w:t>24</w:t>
            </w:r>
            <w:r w:rsidR="00C168D3" w:rsidRPr="00A30AED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716CAE0" w14:textId="06CF7696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5,6</w:t>
            </w:r>
          </w:p>
        </w:tc>
      </w:tr>
      <w:tr w:rsidR="00C168D3" w:rsidRPr="000A6035" w14:paraId="612A8FE4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CC5BB84" w14:textId="3968021E" w:rsidR="00C168D3" w:rsidRPr="000A6035" w:rsidRDefault="00C168D3" w:rsidP="00C168D3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Més sostenible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B7A3FA" w14:textId="15F2E637" w:rsidR="00C168D3" w:rsidRPr="000A6035" w:rsidRDefault="00C168D3" w:rsidP="000C2ACC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13,</w:t>
            </w:r>
            <w:r w:rsidR="000C2AC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81A6C50" w14:textId="03885E42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B9FF46" w14:textId="22A783E1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282DB79" w14:textId="600503B9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3,2</w:t>
            </w:r>
          </w:p>
        </w:tc>
      </w:tr>
      <w:tr w:rsidR="00C168D3" w:rsidRPr="000A6035" w14:paraId="173F60AC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DEFCFD" w14:textId="66260493" w:rsidR="00C168D3" w:rsidRPr="000A6035" w:rsidRDefault="00C168D3" w:rsidP="00C168D3">
            <w:pPr>
              <w:spacing w:line="240" w:lineRule="auto"/>
              <w:jc w:val="left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Més segur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D9C439C" w14:textId="39A23F0B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0</w:t>
            </w:r>
            <w:r w:rsidR="000C2ACC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EDA9F5F" w14:textId="2194AB9F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420E856" w14:textId="0F7B0092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D7E0980" w14:textId="3B6CC8FE" w:rsidR="00C168D3" w:rsidRPr="000A6035" w:rsidRDefault="00C168D3" w:rsidP="00C168D3">
            <w:pPr>
              <w:spacing w:line="240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0,5</w:t>
            </w:r>
          </w:p>
        </w:tc>
      </w:tr>
      <w:tr w:rsidR="00C168D3" w:rsidRPr="000A6035" w14:paraId="2A9FCC3E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27A0DF7" w14:textId="36BEDB52" w:rsidR="00C168D3" w:rsidRPr="000A6035" w:rsidRDefault="00C168D3" w:rsidP="000C2ACC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/>
              </w:rPr>
            </w:pPr>
            <w:r w:rsidRPr="000A6035">
              <w:rPr>
                <w:color w:val="000000"/>
                <w:sz w:val="20"/>
                <w:szCs w:val="20"/>
                <w:lang w:val="ca-ES"/>
              </w:rPr>
              <w:t>NC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F767FB7" w14:textId="19DE7532" w:rsidR="00C168D3" w:rsidRPr="000A6035" w:rsidRDefault="00C168D3" w:rsidP="00C168D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1,</w:t>
            </w:r>
            <w:r w:rsidR="000C2ACC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0E7828" w14:textId="5F88BB97" w:rsidR="00C168D3" w:rsidRPr="000A6035" w:rsidRDefault="00C168D3" w:rsidP="00C168D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2466EE" w14:textId="7CD18C7E" w:rsidR="00C168D3" w:rsidRPr="000A6035" w:rsidRDefault="00C168D3" w:rsidP="00C168D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D8D8E7B" w14:textId="57678A9E" w:rsidR="00C168D3" w:rsidRPr="000A6035" w:rsidRDefault="00C168D3" w:rsidP="00C168D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0A6035">
              <w:rPr>
                <w:sz w:val="20"/>
                <w:szCs w:val="20"/>
              </w:rPr>
              <w:t>1,2</w:t>
            </w:r>
          </w:p>
        </w:tc>
      </w:tr>
      <w:tr w:rsidR="002B29CC" w:rsidRPr="000A6035" w14:paraId="09761A30" w14:textId="77777777" w:rsidTr="000C2ACC">
        <w:trPr>
          <w:trHeight w:val="311"/>
        </w:trPr>
        <w:tc>
          <w:tcPr>
            <w:tcW w:w="4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E9582B0" w14:textId="3245F526" w:rsidR="002B29CC" w:rsidRPr="000A6035" w:rsidRDefault="002B29CC" w:rsidP="00800D8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C38BE7" w14:textId="4155FC76" w:rsidR="002B29CC" w:rsidRPr="000A6035" w:rsidRDefault="002B29CC" w:rsidP="00800D8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sz w:val="20"/>
                <w:szCs w:val="22"/>
                <w:lang w:val="ca-ES" w:eastAsia="es-ES"/>
              </w:rPr>
              <w:t>100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0DB0166" w14:textId="63E0859B" w:rsidR="002B29CC" w:rsidRPr="000A6035" w:rsidRDefault="002B29CC" w:rsidP="00800D8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D16FC9" w14:textId="2F4B201F" w:rsidR="002B29CC" w:rsidRPr="000A6035" w:rsidRDefault="002B29CC" w:rsidP="00800D8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BA41AB" w14:textId="38497F8D" w:rsidR="002B29CC" w:rsidRPr="000A6035" w:rsidRDefault="002B29CC" w:rsidP="00800D8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B29CC" w:rsidRPr="000A6035" w14:paraId="5C8418D8" w14:textId="77777777" w:rsidTr="00275B50">
        <w:trPr>
          <w:trHeight w:val="297"/>
        </w:trPr>
        <w:tc>
          <w:tcPr>
            <w:tcW w:w="9914" w:type="dxa"/>
            <w:gridSpan w:val="5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C72FC" w14:textId="09A6FA61" w:rsidR="002B29CC" w:rsidRPr="000A6035" w:rsidRDefault="005569EC" w:rsidP="00800D8A">
            <w:pPr>
              <w:spacing w:line="240" w:lineRule="auto"/>
              <w:jc w:val="left"/>
              <w:rPr>
                <w:sz w:val="16"/>
                <w:szCs w:val="18"/>
                <w:u w:val="single"/>
                <w:lang w:val="ca-ES" w:eastAsia="es-ES"/>
              </w:rPr>
            </w:pPr>
            <w:r w:rsidRPr="000A6035">
              <w:rPr>
                <w:color w:val="000000"/>
                <w:sz w:val="14"/>
                <w:szCs w:val="16"/>
                <w:u w:val="single"/>
                <w:lang w:val="ca-ES" w:eastAsia="es-ES"/>
              </w:rPr>
              <w:t>Font</w:t>
            </w:r>
            <w:r w:rsidRPr="000A6035">
              <w:rPr>
                <w:color w:val="000000"/>
                <w:sz w:val="14"/>
                <w:szCs w:val="16"/>
                <w:lang w:val="ca-ES" w:eastAsia="es-ES"/>
              </w:rPr>
              <w:t>: UAB. 2025</w:t>
            </w:r>
          </w:p>
        </w:tc>
      </w:tr>
      <w:tr w:rsidR="007841FF" w:rsidRPr="000A6035" w14:paraId="42E5D121" w14:textId="77777777" w:rsidTr="00800D8A">
        <w:trPr>
          <w:trHeight w:val="297"/>
        </w:trPr>
        <w:tc>
          <w:tcPr>
            <w:tcW w:w="9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F481" w14:textId="77777777" w:rsidR="007841FF" w:rsidRPr="000A6035" w:rsidRDefault="007841FF" w:rsidP="00800D8A">
            <w:pPr>
              <w:spacing w:line="240" w:lineRule="auto"/>
              <w:jc w:val="left"/>
              <w:rPr>
                <w:b/>
                <w:bCs/>
                <w:sz w:val="14"/>
                <w:szCs w:val="16"/>
                <w:lang w:val="ca-ES" w:eastAsia="es-ES"/>
              </w:rPr>
            </w:pPr>
            <w:r w:rsidRPr="000A6035">
              <w:rPr>
                <w:b/>
                <w:bCs/>
                <w:sz w:val="14"/>
                <w:szCs w:val="16"/>
                <w:lang w:val="ca-ES" w:eastAsia="es-ES"/>
              </w:rPr>
              <w:t>Ombrejat gris</w:t>
            </w:r>
            <w:r w:rsidRPr="000A6035">
              <w:rPr>
                <w:sz w:val="14"/>
                <w:szCs w:val="16"/>
                <w:lang w:val="ca-ES" w:eastAsia="es-ES"/>
              </w:rPr>
              <w:t>. valors significativament més alts</w:t>
            </w:r>
          </w:p>
        </w:tc>
      </w:tr>
      <w:tr w:rsidR="007841FF" w:rsidRPr="000A6035" w14:paraId="3B0A14E7" w14:textId="77777777" w:rsidTr="00800D8A">
        <w:trPr>
          <w:trHeight w:val="297"/>
        </w:trPr>
        <w:tc>
          <w:tcPr>
            <w:tcW w:w="9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3D985" w14:textId="77777777" w:rsidR="007841FF" w:rsidRPr="000A6035" w:rsidRDefault="007841FF" w:rsidP="00800D8A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</w:p>
          <w:p w14:paraId="3458CDE1" w14:textId="77777777" w:rsidR="00800D8A" w:rsidRPr="000A6035" w:rsidRDefault="00800D8A" w:rsidP="00800D8A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</w:p>
          <w:p w14:paraId="066064DD" w14:textId="063FA181" w:rsidR="00800D8A" w:rsidRPr="000A6035" w:rsidRDefault="00800D8A" w:rsidP="00800D8A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</w:p>
        </w:tc>
      </w:tr>
    </w:tbl>
    <w:p w14:paraId="40A0459D" w14:textId="3EC01009" w:rsidR="00275B50" w:rsidRDefault="00275B50" w:rsidP="00275B50">
      <w:pPr>
        <w:numPr>
          <w:ilvl w:val="0"/>
          <w:numId w:val="5"/>
        </w:numPr>
        <w:tabs>
          <w:tab w:val="left" w:pos="426"/>
        </w:tabs>
        <w:spacing w:after="240"/>
        <w:rPr>
          <w:sz w:val="22"/>
          <w:lang w:val="ca-ES"/>
        </w:rPr>
      </w:pPr>
      <w:r>
        <w:rPr>
          <w:sz w:val="22"/>
          <w:lang w:val="ca-ES"/>
        </w:rPr>
        <w:t xml:space="preserve">El </w:t>
      </w:r>
      <w:r>
        <w:rPr>
          <w:b/>
          <w:sz w:val="22"/>
          <w:lang w:val="ca-ES"/>
        </w:rPr>
        <w:t xml:space="preserve">71,2% de la comunitat universitària declara que voldria arribar a la UAB en un mitjà de transport diferent del que utilitza en l’actualitat, </w:t>
      </w:r>
      <w:r>
        <w:rPr>
          <w:sz w:val="22"/>
          <w:lang w:val="ca-ES"/>
        </w:rPr>
        <w:t>sent el percentatge més alt de la sèrie històrica i clarament superior al 62,7% de 2023.  Aquest canvi s’explica principalment pels que voldrien canviar de mitjà dins el mateix mode</w:t>
      </w:r>
      <w:r w:rsidRPr="008C712C">
        <w:rPr>
          <w:sz w:val="22"/>
          <w:lang w:val="ca-ES"/>
        </w:rPr>
        <w:t xml:space="preserve">, que </w:t>
      </w:r>
      <w:r w:rsidR="008C712C" w:rsidRPr="008C712C">
        <w:rPr>
          <w:sz w:val="22"/>
          <w:lang w:val="ca-ES"/>
        </w:rPr>
        <w:t>pas</w:t>
      </w:r>
      <w:r w:rsidRPr="008C712C">
        <w:rPr>
          <w:sz w:val="22"/>
          <w:lang w:val="ca-ES"/>
        </w:rPr>
        <w:t>sa de ser</w:t>
      </w:r>
      <w:r>
        <w:rPr>
          <w:sz w:val="22"/>
          <w:lang w:val="ca-ES"/>
        </w:rPr>
        <w:t xml:space="preserve"> el 16,1% al 2023 al 23,4% en aquesta edició de </w:t>
      </w:r>
    </w:p>
    <w:p w14:paraId="46143F57" w14:textId="2CF70A67" w:rsidR="00440AD7" w:rsidRPr="008C712C" w:rsidRDefault="00B01DF1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sz w:val="22"/>
          <w:lang w:val="ca-ES"/>
        </w:rPr>
      </w:pPr>
      <w:r w:rsidRPr="008C712C">
        <w:rPr>
          <w:sz w:val="22"/>
          <w:lang w:val="ca-ES"/>
        </w:rPr>
        <w:t>Entre les persones que voldrien</w:t>
      </w:r>
      <w:r w:rsidR="00A37FA3" w:rsidRPr="008C712C">
        <w:rPr>
          <w:sz w:val="22"/>
          <w:lang w:val="ca-ES"/>
        </w:rPr>
        <w:t xml:space="preserve"> canviar, l’</w:t>
      </w:r>
      <w:r w:rsidR="00A37FA3" w:rsidRPr="008C712C">
        <w:rPr>
          <w:b/>
          <w:sz w:val="22"/>
          <w:lang w:val="ca-ES"/>
        </w:rPr>
        <w:t xml:space="preserve">opció </w:t>
      </w:r>
      <w:r w:rsidR="00F22A0B" w:rsidRPr="008C712C">
        <w:rPr>
          <w:b/>
          <w:sz w:val="22"/>
          <w:lang w:val="ca-ES"/>
        </w:rPr>
        <w:t xml:space="preserve">més freqüent és que es desitgi </w:t>
      </w:r>
      <w:r w:rsidR="008C712C" w:rsidRPr="008C712C">
        <w:rPr>
          <w:b/>
          <w:sz w:val="22"/>
          <w:lang w:val="ca-ES"/>
        </w:rPr>
        <w:t>pas</w:t>
      </w:r>
      <w:r w:rsidR="00F22A0B" w:rsidRPr="008C712C">
        <w:rPr>
          <w:b/>
          <w:sz w:val="22"/>
          <w:lang w:val="ca-ES"/>
        </w:rPr>
        <w:t>sar del transport públic al privat (</w:t>
      </w:r>
      <w:r w:rsidR="0065756E" w:rsidRPr="008C712C">
        <w:rPr>
          <w:b/>
          <w:sz w:val="22"/>
          <w:lang w:val="ca-ES"/>
        </w:rPr>
        <w:t>2</w:t>
      </w:r>
      <w:r w:rsidR="00D81657" w:rsidRPr="008C712C">
        <w:rPr>
          <w:b/>
          <w:sz w:val="22"/>
          <w:lang w:val="ca-ES"/>
        </w:rPr>
        <w:t>0</w:t>
      </w:r>
      <w:r w:rsidR="00F80272" w:rsidRPr="008C712C">
        <w:rPr>
          <w:b/>
          <w:sz w:val="22"/>
          <w:lang w:val="ca-ES"/>
        </w:rPr>
        <w:t>,3</w:t>
      </w:r>
      <w:r w:rsidR="00F22A0B" w:rsidRPr="008C712C">
        <w:rPr>
          <w:b/>
          <w:sz w:val="22"/>
          <w:lang w:val="ca-ES"/>
        </w:rPr>
        <w:t>%)</w:t>
      </w:r>
      <w:r w:rsidR="00F22A0B" w:rsidRPr="008C712C">
        <w:rPr>
          <w:sz w:val="22"/>
          <w:lang w:val="ca-ES"/>
        </w:rPr>
        <w:t xml:space="preserve">, </w:t>
      </w:r>
      <w:r w:rsidR="0065756E" w:rsidRPr="008C712C">
        <w:rPr>
          <w:sz w:val="22"/>
          <w:lang w:val="ca-ES"/>
        </w:rPr>
        <w:t xml:space="preserve">percentatge </w:t>
      </w:r>
      <w:r w:rsidR="00D81657" w:rsidRPr="008C712C">
        <w:rPr>
          <w:sz w:val="22"/>
          <w:lang w:val="ca-ES"/>
        </w:rPr>
        <w:t>inferior al de 2023 (24,8%)</w:t>
      </w:r>
      <w:r w:rsidR="00566651" w:rsidRPr="008C712C">
        <w:rPr>
          <w:sz w:val="22"/>
          <w:lang w:val="ca-ES"/>
        </w:rPr>
        <w:t>.</w:t>
      </w:r>
      <w:r w:rsidR="008260D7" w:rsidRPr="008C712C">
        <w:rPr>
          <w:sz w:val="22"/>
          <w:lang w:val="ca-ES"/>
        </w:rPr>
        <w:t xml:space="preserve"> </w:t>
      </w:r>
      <w:r w:rsidR="00D81657" w:rsidRPr="008C712C">
        <w:rPr>
          <w:sz w:val="22"/>
          <w:lang w:val="ca-ES"/>
        </w:rPr>
        <w:t xml:space="preserve">Baixa lleugerament </w:t>
      </w:r>
      <w:r w:rsidR="008260D7" w:rsidRPr="008C712C">
        <w:rPr>
          <w:sz w:val="22"/>
          <w:lang w:val="ca-ES"/>
        </w:rPr>
        <w:t xml:space="preserve">el </w:t>
      </w:r>
      <w:r w:rsidR="008260D7" w:rsidRPr="008C712C">
        <w:rPr>
          <w:b/>
          <w:sz w:val="22"/>
          <w:lang w:val="ca-ES"/>
        </w:rPr>
        <w:t xml:space="preserve">desig de </w:t>
      </w:r>
      <w:r w:rsidR="008C712C" w:rsidRPr="008C712C">
        <w:rPr>
          <w:b/>
          <w:sz w:val="22"/>
          <w:lang w:val="ca-ES"/>
        </w:rPr>
        <w:t>pas</w:t>
      </w:r>
      <w:r w:rsidR="008260D7" w:rsidRPr="008C712C">
        <w:rPr>
          <w:b/>
          <w:sz w:val="22"/>
          <w:lang w:val="ca-ES"/>
        </w:rPr>
        <w:t xml:space="preserve">sar del </w:t>
      </w:r>
      <w:r w:rsidR="00D81657" w:rsidRPr="008C712C">
        <w:rPr>
          <w:b/>
          <w:sz w:val="22"/>
          <w:lang w:val="ca-ES"/>
        </w:rPr>
        <w:t>transport privat al públic (11,6</w:t>
      </w:r>
      <w:r w:rsidR="008260D7" w:rsidRPr="008C712C">
        <w:rPr>
          <w:b/>
          <w:sz w:val="22"/>
          <w:lang w:val="ca-ES"/>
        </w:rPr>
        <w:t>%)</w:t>
      </w:r>
      <w:r w:rsidR="008260D7" w:rsidRPr="008C712C">
        <w:rPr>
          <w:sz w:val="22"/>
          <w:lang w:val="ca-ES"/>
        </w:rPr>
        <w:t xml:space="preserve">. Per contra, </w:t>
      </w:r>
      <w:r w:rsidR="00D81657" w:rsidRPr="008C712C">
        <w:rPr>
          <w:b/>
          <w:sz w:val="22"/>
          <w:lang w:val="ca-ES"/>
        </w:rPr>
        <w:t xml:space="preserve">augmenta </w:t>
      </w:r>
      <w:r w:rsidR="008260D7" w:rsidRPr="008C712C">
        <w:rPr>
          <w:b/>
          <w:sz w:val="22"/>
          <w:lang w:val="ca-ES"/>
        </w:rPr>
        <w:t>la gent que desitja</w:t>
      </w:r>
      <w:r w:rsidR="00D13B76" w:rsidRPr="008C712C">
        <w:rPr>
          <w:b/>
          <w:sz w:val="22"/>
          <w:lang w:val="ca-ES"/>
        </w:rPr>
        <w:t xml:space="preserve"> </w:t>
      </w:r>
      <w:r w:rsidR="008C712C" w:rsidRPr="008C712C">
        <w:rPr>
          <w:b/>
          <w:sz w:val="22"/>
          <w:lang w:val="ca-ES"/>
        </w:rPr>
        <w:t>pas</w:t>
      </w:r>
      <w:r w:rsidR="00D13B76" w:rsidRPr="008C712C">
        <w:rPr>
          <w:b/>
          <w:sz w:val="22"/>
          <w:lang w:val="ca-ES"/>
        </w:rPr>
        <w:t xml:space="preserve">sar del públic a l’actiu </w:t>
      </w:r>
      <w:r w:rsidR="00D81657" w:rsidRPr="008C712C">
        <w:rPr>
          <w:b/>
          <w:sz w:val="22"/>
          <w:lang w:val="ca-ES"/>
        </w:rPr>
        <w:t>(6</w:t>
      </w:r>
      <w:r w:rsidR="00F80272" w:rsidRPr="008C712C">
        <w:rPr>
          <w:b/>
          <w:sz w:val="22"/>
          <w:lang w:val="ca-ES"/>
        </w:rPr>
        <w:t>,5</w:t>
      </w:r>
      <w:r w:rsidR="008260D7" w:rsidRPr="008C712C">
        <w:rPr>
          <w:b/>
          <w:sz w:val="22"/>
          <w:lang w:val="ca-ES"/>
        </w:rPr>
        <w:t>%)</w:t>
      </w:r>
      <w:r w:rsidR="008260D7" w:rsidRPr="008C712C">
        <w:rPr>
          <w:sz w:val="22"/>
          <w:lang w:val="ca-ES"/>
        </w:rPr>
        <w:t>.</w:t>
      </w:r>
    </w:p>
    <w:p w14:paraId="11CEBFEE" w14:textId="613B2787" w:rsidR="00F22A0B" w:rsidRPr="008C712C" w:rsidRDefault="00F22A0B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/>
          <w:sz w:val="22"/>
          <w:lang w:val="ca-ES"/>
        </w:rPr>
      </w:pPr>
      <w:r w:rsidRPr="008C712C">
        <w:rPr>
          <w:b/>
          <w:sz w:val="22"/>
          <w:lang w:val="ca-ES"/>
        </w:rPr>
        <w:t xml:space="preserve">Globalment, el </w:t>
      </w:r>
      <w:r w:rsidR="00F80272" w:rsidRPr="008C712C">
        <w:rPr>
          <w:b/>
          <w:sz w:val="22"/>
          <w:lang w:val="ca-ES"/>
        </w:rPr>
        <w:t>20,5</w:t>
      </w:r>
      <w:r w:rsidRPr="008C712C">
        <w:rPr>
          <w:b/>
          <w:sz w:val="22"/>
          <w:lang w:val="ca-ES"/>
        </w:rPr>
        <w:t xml:space="preserve">% </w:t>
      </w:r>
      <w:r w:rsidR="008C712C" w:rsidRPr="008C712C">
        <w:rPr>
          <w:b/>
          <w:sz w:val="22"/>
          <w:lang w:val="ca-ES"/>
        </w:rPr>
        <w:t>pas</w:t>
      </w:r>
      <w:r w:rsidRPr="008C712C">
        <w:rPr>
          <w:b/>
          <w:sz w:val="22"/>
          <w:lang w:val="ca-ES"/>
        </w:rPr>
        <w:t xml:space="preserve">saria a transport privat i el </w:t>
      </w:r>
      <w:r w:rsidR="0065756E" w:rsidRPr="008C712C">
        <w:rPr>
          <w:b/>
          <w:sz w:val="22"/>
          <w:lang w:val="ca-ES"/>
        </w:rPr>
        <w:t>1</w:t>
      </w:r>
      <w:r w:rsidR="00F80272" w:rsidRPr="008C712C">
        <w:rPr>
          <w:b/>
          <w:sz w:val="22"/>
          <w:lang w:val="ca-ES"/>
        </w:rPr>
        <w:t>2,4</w:t>
      </w:r>
      <w:r w:rsidRPr="008C712C">
        <w:rPr>
          <w:b/>
          <w:sz w:val="22"/>
          <w:lang w:val="ca-ES"/>
        </w:rPr>
        <w:t>% al transport públic.</w:t>
      </w:r>
    </w:p>
    <w:p w14:paraId="1A86D9F4" w14:textId="42641EF6" w:rsidR="002D2176" w:rsidRDefault="002D2176">
      <w:pPr>
        <w:spacing w:line="240" w:lineRule="auto"/>
        <w:jc w:val="left"/>
        <w:rPr>
          <w:b/>
          <w:sz w:val="22"/>
          <w:lang w:val="ca-ES"/>
        </w:rPr>
      </w:pPr>
      <w:r>
        <w:rPr>
          <w:b/>
          <w:sz w:val="22"/>
          <w:lang w:val="ca-ES"/>
        </w:rPr>
        <w:br w:type="page"/>
      </w:r>
    </w:p>
    <w:p w14:paraId="48E0E250" w14:textId="1387BD35" w:rsidR="000E15B4" w:rsidRPr="000A6035" w:rsidRDefault="00945C41" w:rsidP="00450752">
      <w:pPr>
        <w:tabs>
          <w:tab w:val="left" w:pos="426"/>
          <w:tab w:val="left" w:pos="2127"/>
        </w:tabs>
        <w:spacing w:after="240"/>
        <w:ind w:left="426"/>
        <w:rPr>
          <w:b/>
          <w:bCs/>
          <w:iCs/>
          <w:sz w:val="20"/>
          <w:szCs w:val="23"/>
          <w:lang w:val="ca-ES" w:eastAsia="es-ES"/>
        </w:rPr>
      </w:pPr>
      <w:r w:rsidRPr="001943C9">
        <w:rPr>
          <w:b/>
          <w:bCs/>
          <w:color w:val="000000" w:themeColor="text1"/>
          <w:sz w:val="20"/>
          <w:szCs w:val="23"/>
          <w:lang w:val="ca-ES" w:eastAsia="es-ES"/>
        </w:rPr>
        <w:t xml:space="preserve">Taula </w:t>
      </w:r>
      <w:r w:rsidR="007C654C" w:rsidRPr="001943C9">
        <w:rPr>
          <w:b/>
          <w:bCs/>
          <w:color w:val="000000" w:themeColor="text1"/>
          <w:sz w:val="20"/>
          <w:szCs w:val="23"/>
          <w:lang w:val="ca-ES" w:eastAsia="es-ES"/>
        </w:rPr>
        <w:t>71</w:t>
      </w:r>
      <w:r w:rsidRPr="001943C9">
        <w:rPr>
          <w:b/>
          <w:bCs/>
          <w:color w:val="000000" w:themeColor="text1"/>
          <w:sz w:val="20"/>
          <w:szCs w:val="23"/>
          <w:lang w:val="ca-ES" w:eastAsia="es-ES"/>
        </w:rPr>
        <w:t>.</w:t>
      </w:r>
      <w:r w:rsidRPr="001943C9">
        <w:rPr>
          <w:b/>
          <w:color w:val="000000" w:themeColor="text1"/>
          <w:sz w:val="22"/>
          <w:lang w:val="ca-ES"/>
        </w:rPr>
        <w:t xml:space="preserve">  </w:t>
      </w:r>
      <w:r w:rsidRPr="007C654C">
        <w:rPr>
          <w:b/>
          <w:bCs/>
          <w:i/>
          <w:iCs/>
          <w:sz w:val="20"/>
          <w:szCs w:val="23"/>
          <w:lang w:val="ca-ES" w:eastAsia="es-ES"/>
        </w:rPr>
        <w:t>En quin mitjà de transport t’agradaria poder venir a la UAB?</w:t>
      </w:r>
      <w:r w:rsidRPr="000A6035">
        <w:rPr>
          <w:b/>
          <w:bCs/>
          <w:iCs/>
          <w:sz w:val="20"/>
          <w:szCs w:val="23"/>
          <w:lang w:val="ca-ES" w:eastAsia="es-ES"/>
        </w:rPr>
        <w:t>: fluxos nets desitjats entre modes. 2011-2025.</w:t>
      </w:r>
    </w:p>
    <w:tbl>
      <w:tblPr>
        <w:tblW w:w="1036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793"/>
        <w:gridCol w:w="794"/>
        <w:gridCol w:w="794"/>
        <w:gridCol w:w="794"/>
        <w:gridCol w:w="794"/>
        <w:gridCol w:w="794"/>
        <w:gridCol w:w="794"/>
        <w:gridCol w:w="190"/>
        <w:gridCol w:w="1274"/>
      </w:tblGrid>
      <w:tr w:rsidR="00450752" w:rsidRPr="000A6035" w14:paraId="735FCE1B" w14:textId="77777777" w:rsidTr="001943C9">
        <w:trPr>
          <w:trHeight w:val="525"/>
        </w:trPr>
        <w:tc>
          <w:tcPr>
            <w:tcW w:w="3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8ACD1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Fluxos entre modes (%)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AA8D1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2011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B1A11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2013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3C43B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2015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C0545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2017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2E8E1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2019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CDE26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2023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32C8D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2025</w:t>
            </w:r>
          </w:p>
        </w:tc>
        <w:tc>
          <w:tcPr>
            <w:tcW w:w="1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7F70E167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37DC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Comparativa  2023-2025</w:t>
            </w:r>
          </w:p>
        </w:tc>
      </w:tr>
      <w:tr w:rsidR="00450752" w:rsidRPr="000A6035" w14:paraId="7B034617" w14:textId="77777777" w:rsidTr="001943C9">
        <w:trPr>
          <w:trHeight w:val="276"/>
        </w:trPr>
        <w:tc>
          <w:tcPr>
            <w:tcW w:w="3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2E42F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8BB02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B3710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C13B1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C2D97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DCDDA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EEF6C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EA28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5AFE43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9223C" w14:textId="77777777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450752" w:rsidRPr="000A6035" w14:paraId="78A3643C" w14:textId="77777777" w:rsidTr="001943C9">
        <w:trPr>
          <w:trHeight w:val="37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4C895" w14:textId="77777777" w:rsidR="00450752" w:rsidRPr="000A6035" w:rsidRDefault="00450752" w:rsidP="00450752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No li agradaria canviar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FC915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41,7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1F302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27,2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7F67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36,6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4691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34,2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812B3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237C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32,6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32C4" w14:textId="25C0CCCE" w:rsidR="00450752" w:rsidRPr="000A6035" w:rsidRDefault="000C2ACC" w:rsidP="000C2ACC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>
              <w:rPr>
                <w:color w:val="000000"/>
                <w:sz w:val="20"/>
                <w:szCs w:val="20"/>
                <w:lang w:val="ca-ES" w:eastAsia="ca-ES"/>
              </w:rPr>
              <w:t>31</w:t>
            </w:r>
            <w:r w:rsidR="00450752" w:rsidRPr="000A6035">
              <w:rPr>
                <w:color w:val="000000"/>
                <w:sz w:val="20"/>
                <w:szCs w:val="20"/>
                <w:lang w:val="ca-ES" w:eastAsia="ca-ES"/>
              </w:rPr>
              <w:t>,</w:t>
            </w:r>
            <w:r>
              <w:rPr>
                <w:color w:val="000000"/>
                <w:sz w:val="20"/>
                <w:szCs w:val="20"/>
                <w:lang w:val="ca-ES" w:eastAsia="ca-ES"/>
              </w:rPr>
              <w:t>8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227DDE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8072" w14:textId="52BAEB65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 xml:space="preserve">&lt; </w:t>
            </w:r>
            <w:r w:rsidR="000C2ACC">
              <w:rPr>
                <w:sz w:val="20"/>
                <w:szCs w:val="20"/>
                <w:lang w:val="ca-ES" w:eastAsia="ca-ES"/>
              </w:rPr>
              <w:t>=</w:t>
            </w:r>
          </w:p>
        </w:tc>
      </w:tr>
      <w:tr w:rsidR="00450752" w:rsidRPr="000A6035" w14:paraId="6B3B0594" w14:textId="77777777" w:rsidTr="001943C9">
        <w:trPr>
          <w:trHeight w:val="48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9554C" w14:textId="77777777" w:rsidR="00450752" w:rsidRPr="000A6035" w:rsidRDefault="00450752" w:rsidP="00450752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Li agradaria canviar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160F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55,5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D01EF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68,8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0086A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F9523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93642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62,9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353F2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602D" w14:textId="53DC0508" w:rsidR="00450752" w:rsidRPr="000A6035" w:rsidRDefault="000C2ACC" w:rsidP="000C2ACC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>
              <w:rPr>
                <w:color w:val="000000"/>
                <w:sz w:val="20"/>
                <w:szCs w:val="20"/>
                <w:lang w:val="ca-ES" w:eastAsia="ca-ES"/>
              </w:rPr>
              <w:t>64</w:t>
            </w:r>
            <w:r w:rsidR="00450752" w:rsidRPr="000A6035">
              <w:rPr>
                <w:color w:val="000000"/>
                <w:sz w:val="20"/>
                <w:szCs w:val="20"/>
                <w:lang w:val="ca-ES" w:eastAsia="ca-ES"/>
              </w:rPr>
              <w:t>,</w:t>
            </w:r>
            <w:r>
              <w:rPr>
                <w:color w:val="000000"/>
                <w:sz w:val="20"/>
                <w:szCs w:val="20"/>
                <w:lang w:val="ca-ES" w:eastAsia="ca-ES"/>
              </w:rPr>
              <w:t>9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5E8275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6965" w14:textId="7F509D99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&gt;</w:t>
            </w:r>
            <w:r w:rsidR="000C2ACC">
              <w:rPr>
                <w:sz w:val="20"/>
                <w:szCs w:val="20"/>
                <w:lang w:val="ca-ES" w:eastAsia="ca-ES"/>
              </w:rPr>
              <w:t>=</w:t>
            </w:r>
            <w:r w:rsidRPr="000A6035">
              <w:rPr>
                <w:sz w:val="20"/>
                <w:szCs w:val="20"/>
                <w:lang w:val="ca-ES" w:eastAsia="ca-ES"/>
              </w:rPr>
              <w:t xml:space="preserve"> </w:t>
            </w:r>
          </w:p>
        </w:tc>
      </w:tr>
      <w:tr w:rsidR="00450752" w:rsidRPr="000A6035" w14:paraId="16CEDAF5" w14:textId="77777777" w:rsidTr="001943C9">
        <w:trPr>
          <w:trHeight w:val="300"/>
        </w:trPr>
        <w:tc>
          <w:tcPr>
            <w:tcW w:w="333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20051" w14:textId="77777777" w:rsidR="00450752" w:rsidRPr="000A6035" w:rsidRDefault="00450752" w:rsidP="00450752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 xml:space="preserve">No canviaria de mode 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2FF8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12,4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1277F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22,1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503FB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14,6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6B402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15,2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AC6F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17,3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7F3E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16,1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5C4D" w14:textId="503B59DD" w:rsidR="00450752" w:rsidRPr="000A6035" w:rsidRDefault="00450752" w:rsidP="000C2ACC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</w:t>
            </w:r>
            <w:r w:rsidR="000C2ACC">
              <w:rPr>
                <w:color w:val="000000"/>
                <w:sz w:val="20"/>
                <w:szCs w:val="20"/>
                <w:lang w:val="ca-ES" w:eastAsia="ca-ES"/>
              </w:rPr>
              <w:t>3</w:t>
            </w:r>
            <w:r w:rsidRPr="000A6035">
              <w:rPr>
                <w:color w:val="000000"/>
                <w:sz w:val="20"/>
                <w:szCs w:val="20"/>
                <w:lang w:val="ca-ES" w:eastAsia="ca-ES"/>
              </w:rPr>
              <w:t>,</w:t>
            </w:r>
            <w:r w:rsidR="000C2ACC">
              <w:rPr>
                <w:color w:val="000000"/>
                <w:sz w:val="20"/>
                <w:szCs w:val="20"/>
                <w:lang w:val="ca-ES" w:eastAsia="ca-ES"/>
              </w:rPr>
              <w:t>7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25D416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608DD" w14:textId="77777777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 </w:t>
            </w:r>
          </w:p>
        </w:tc>
      </w:tr>
      <w:tr w:rsidR="00450752" w:rsidRPr="000A6035" w14:paraId="46896D16" w14:textId="77777777" w:rsidTr="001943C9">
        <w:trPr>
          <w:trHeight w:val="6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2A639" w14:textId="77777777" w:rsidR="00450752" w:rsidRPr="000A6035" w:rsidRDefault="00450752" w:rsidP="00450752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(Canviaria entre mitjans però dins de la mateixa modalitat)</w:t>
            </w:r>
          </w:p>
        </w:tc>
        <w:tc>
          <w:tcPr>
            <w:tcW w:w="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F9B8C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EFE3C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C1C5D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8EA15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920B7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8D457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6C881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56A77F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9A89" w14:textId="77777777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 xml:space="preserve">&gt; </w:t>
            </w:r>
          </w:p>
        </w:tc>
      </w:tr>
      <w:tr w:rsidR="00450752" w:rsidRPr="000A6035" w14:paraId="4E952C97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AD73" w14:textId="44F2DF0A" w:rsidR="00450752" w:rsidRPr="000A6035" w:rsidRDefault="00450752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NM</w:t>
            </w:r>
            <w:r w:rsidR="00652A9F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="00652A9F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sym w:font="Wingdings" w:char="F0E0"/>
            </w:r>
            <w:r w:rsidRPr="000A6035">
              <w:rPr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TPUB</w:t>
            </w:r>
            <w:r w:rsidRPr="000A6035">
              <w:rPr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="00652A9F" w:rsidRPr="000A6035">
              <w:rPr>
                <w:color w:val="000000"/>
                <w:sz w:val="20"/>
                <w:szCs w:val="20"/>
                <w:lang w:val="ca-ES" w:eastAsia="ca-ES"/>
              </w:rPr>
              <w:t>o</w:t>
            </w: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 TPRIV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CE10D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2AC7B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FAECC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17FDC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D3CC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3E769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B116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0,9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338245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4C68" w14:textId="5431387B" w:rsidR="00450752" w:rsidRPr="000A6035" w:rsidRDefault="00450752" w:rsidP="000C2ACC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&lt;</w:t>
            </w:r>
          </w:p>
        </w:tc>
      </w:tr>
      <w:tr w:rsidR="00450752" w:rsidRPr="000A6035" w14:paraId="4CBB7AEF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6B9B" w14:textId="767DFF7C" w:rsidR="00450752" w:rsidRPr="000A6035" w:rsidRDefault="00652A9F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TPUB</w:t>
            </w:r>
            <w:r w:rsidR="00450752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NM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8EF79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7F0D0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E3F11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65168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DE1A5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628C6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DF6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6,5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04C04A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C33B" w14:textId="0D1E084D" w:rsidR="00450752" w:rsidRPr="000A6035" w:rsidRDefault="000C2ACC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>
              <w:rPr>
                <w:sz w:val="20"/>
                <w:szCs w:val="20"/>
                <w:lang w:val="ca-ES" w:eastAsia="ca-ES"/>
              </w:rPr>
              <w:t>&gt;</w:t>
            </w:r>
          </w:p>
        </w:tc>
      </w:tr>
      <w:tr w:rsidR="00450752" w:rsidRPr="000A6035" w14:paraId="5BCB4CFE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0E1F" w14:textId="31B52AA9" w:rsidR="00450752" w:rsidRPr="000A6035" w:rsidRDefault="00652A9F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TPUB </w:t>
            </w: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sym w:font="Wingdings" w:char="F0E0"/>
            </w: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="00450752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TPRIV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2994B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19,9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FD0E0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20,8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CFA2A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25,6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60077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C9B98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23,6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9B8D6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24,8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4C06F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20,3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47423C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BE75" w14:textId="77777777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&lt;</w:t>
            </w:r>
          </w:p>
        </w:tc>
      </w:tr>
      <w:tr w:rsidR="00450752" w:rsidRPr="000A6035" w14:paraId="69EC6F40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98D9" w14:textId="14A66996" w:rsidR="00450752" w:rsidRPr="000A6035" w:rsidRDefault="00652A9F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TPRIV</w:t>
            </w: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sym w:font="Wingdings" w:char="F0E0"/>
            </w:r>
            <w:r w:rsidR="00450752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NM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577E0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4AB4E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CD4EE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1A991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30A4D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EF1A8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9105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2,2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1D6899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921E" w14:textId="3B245A7C" w:rsidR="00450752" w:rsidRPr="000A6035" w:rsidRDefault="000C2ACC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>
              <w:rPr>
                <w:sz w:val="20"/>
                <w:szCs w:val="20"/>
                <w:lang w:val="ca-ES" w:eastAsia="ca-ES"/>
              </w:rPr>
              <w:t>=</w:t>
            </w:r>
          </w:p>
        </w:tc>
      </w:tr>
      <w:tr w:rsidR="00450752" w:rsidRPr="000A6035" w14:paraId="4A9748C2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C8BC" w14:textId="40978CD2" w:rsidR="00450752" w:rsidRPr="000A6035" w:rsidRDefault="00652A9F" w:rsidP="0045075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TPRIV</w:t>
            </w: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sym w:font="Wingdings" w:char="F0E0"/>
            </w:r>
            <w:r w:rsidR="00450752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TPUB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B002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14,3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E2326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7749E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1CF80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9,9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25650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10,4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61BB8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12,5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47D3" w14:textId="272CCFEC" w:rsidR="00450752" w:rsidRPr="000A6035" w:rsidRDefault="00565B85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11,</w:t>
            </w:r>
            <w:r w:rsidR="00450752" w:rsidRPr="000A6035">
              <w:rPr>
                <w:color w:val="000000"/>
                <w:sz w:val="20"/>
                <w:szCs w:val="20"/>
                <w:lang w:val="ca-ES" w:eastAsia="ca-ES"/>
              </w:rPr>
              <w:t>6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FA255F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7E70" w14:textId="6CD4D4CE" w:rsidR="00450752" w:rsidRPr="000A6035" w:rsidRDefault="000C2ACC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>
              <w:rPr>
                <w:sz w:val="20"/>
                <w:szCs w:val="20"/>
                <w:lang w:val="ca-ES" w:eastAsia="ca-ES"/>
              </w:rPr>
              <w:t>&lt;</w:t>
            </w:r>
            <w:r w:rsidR="00450752" w:rsidRPr="000A6035">
              <w:rPr>
                <w:sz w:val="20"/>
                <w:szCs w:val="20"/>
                <w:lang w:val="ca-ES" w:eastAsia="ca-ES"/>
              </w:rPr>
              <w:t xml:space="preserve"> =</w:t>
            </w:r>
          </w:p>
        </w:tc>
      </w:tr>
      <w:tr w:rsidR="00450752" w:rsidRPr="000A6035" w14:paraId="2F5DA46D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F0B8D" w14:textId="77777777" w:rsidR="00450752" w:rsidRPr="000A6035" w:rsidRDefault="00450752" w:rsidP="00450752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NC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AE83B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BE84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A4175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E0DA8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EAC18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CC1D3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4A2D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3,3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B788E4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5F8E" w14:textId="049D6DE5" w:rsidR="00450752" w:rsidRPr="000A6035" w:rsidRDefault="000C2ACC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>
              <w:rPr>
                <w:sz w:val="20"/>
                <w:szCs w:val="20"/>
                <w:lang w:val="ca-ES" w:eastAsia="ca-ES"/>
              </w:rPr>
              <w:t>&lt;</w:t>
            </w:r>
            <w:r w:rsidR="00450752" w:rsidRPr="000A6035">
              <w:rPr>
                <w:sz w:val="20"/>
                <w:szCs w:val="20"/>
                <w:lang w:val="ca-ES" w:eastAsia="ca-ES"/>
              </w:rPr>
              <w:t xml:space="preserve"> =</w:t>
            </w:r>
          </w:p>
        </w:tc>
      </w:tr>
      <w:tr w:rsidR="00450752" w:rsidRPr="000A6035" w14:paraId="4A2B1B28" w14:textId="77777777" w:rsidTr="001943C9">
        <w:trPr>
          <w:trHeight w:val="315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9BB45" w14:textId="77777777" w:rsidR="00450752" w:rsidRPr="000A6035" w:rsidRDefault="00450752" w:rsidP="00450752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21F74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D99BC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F66AF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339EA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1A70B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20D2A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D8A0" w14:textId="77777777" w:rsidR="00450752" w:rsidRPr="000A6035" w:rsidRDefault="00450752" w:rsidP="004507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100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66033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5318F" w14:textId="77777777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 </w:t>
            </w:r>
          </w:p>
        </w:tc>
      </w:tr>
      <w:tr w:rsidR="00450752" w:rsidRPr="000A6035" w14:paraId="2E1A28BA" w14:textId="77777777" w:rsidTr="001943C9">
        <w:trPr>
          <w:trHeight w:val="90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B00F" w14:textId="77777777" w:rsidR="00450752" w:rsidRPr="000A6035" w:rsidRDefault="00450752" w:rsidP="00450752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2A2E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14EF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ACFCB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76B5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0767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A17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D155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7E93E8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DF96" w14:textId="77777777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 </w:t>
            </w:r>
          </w:p>
        </w:tc>
      </w:tr>
      <w:tr w:rsidR="00450752" w:rsidRPr="000A6035" w14:paraId="73B335A9" w14:textId="77777777" w:rsidTr="001943C9">
        <w:trPr>
          <w:trHeight w:val="409"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39FE" w14:textId="4DF953A7" w:rsidR="00450752" w:rsidRPr="008C712C" w:rsidRDefault="00450752" w:rsidP="008C71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Total </w:t>
            </w:r>
            <w:r w:rsidR="008C712C"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pas</w:t>
            </w:r>
            <w:r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sarien a </w:t>
            </w:r>
            <w:proofErr w:type="spellStart"/>
            <w:r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T.Privat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2979E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20,2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7A2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21,4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D8694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26,2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0AAE3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24,5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8BF7A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24,2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6C49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25,8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F281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20,5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780B5D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DA16" w14:textId="77777777" w:rsidR="00450752" w:rsidRPr="000A6035" w:rsidRDefault="00450752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 w:rsidRPr="000A6035">
              <w:rPr>
                <w:sz w:val="20"/>
                <w:szCs w:val="20"/>
                <w:lang w:val="ca-ES" w:eastAsia="ca-ES"/>
              </w:rPr>
              <w:t>&lt;</w:t>
            </w:r>
          </w:p>
        </w:tc>
      </w:tr>
      <w:tr w:rsidR="00450752" w:rsidRPr="000A6035" w14:paraId="1F94C47D" w14:textId="77777777" w:rsidTr="001943C9">
        <w:trPr>
          <w:trHeight w:val="36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E9306" w14:textId="770D6C62" w:rsidR="00450752" w:rsidRPr="008C712C" w:rsidRDefault="00450752" w:rsidP="008C712C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Total </w:t>
            </w:r>
            <w:r w:rsidR="008C712C"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pas</w:t>
            </w:r>
            <w:r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sarien a </w:t>
            </w:r>
            <w:proofErr w:type="spellStart"/>
            <w:r w:rsidRPr="008C712C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>T.Públic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B261E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15,1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23E0B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13,8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2EA1D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12,6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C2445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10,7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8145A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11,2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19DC2" w14:textId="77777777" w:rsidR="00450752" w:rsidRPr="000A6035" w:rsidRDefault="00450752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13,5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E5E1" w14:textId="2D4C631F" w:rsidR="00450752" w:rsidRPr="000A6035" w:rsidRDefault="00DA6153" w:rsidP="0045075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12,</w:t>
            </w:r>
            <w:r w:rsidR="00450752" w:rsidRPr="000A6035">
              <w:rPr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58D0BC" w14:textId="77777777" w:rsidR="00450752" w:rsidRPr="000A6035" w:rsidRDefault="00450752" w:rsidP="0045075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C0FE" w14:textId="113526AE" w:rsidR="00450752" w:rsidRPr="000A6035" w:rsidRDefault="000C2ACC" w:rsidP="00450752">
            <w:pPr>
              <w:spacing w:line="240" w:lineRule="auto"/>
              <w:jc w:val="center"/>
              <w:rPr>
                <w:sz w:val="20"/>
                <w:szCs w:val="20"/>
                <w:lang w:val="ca-ES" w:eastAsia="ca-ES"/>
              </w:rPr>
            </w:pPr>
            <w:r>
              <w:rPr>
                <w:sz w:val="20"/>
                <w:szCs w:val="20"/>
                <w:lang w:val="ca-ES" w:eastAsia="ca-ES"/>
              </w:rPr>
              <w:t>&lt;</w:t>
            </w:r>
            <w:r w:rsidR="00450752" w:rsidRPr="000A6035">
              <w:rPr>
                <w:sz w:val="20"/>
                <w:szCs w:val="20"/>
                <w:lang w:val="ca-ES" w:eastAsia="ca-ES"/>
              </w:rPr>
              <w:t>=</w:t>
            </w:r>
          </w:p>
        </w:tc>
      </w:tr>
    </w:tbl>
    <w:p w14:paraId="0F9E8A24" w14:textId="3E39404A" w:rsidR="005569EC" w:rsidRPr="000A6035" w:rsidRDefault="000C094E" w:rsidP="00450752">
      <w:pPr>
        <w:tabs>
          <w:tab w:val="left" w:pos="-3119"/>
        </w:tabs>
        <w:spacing w:after="240"/>
        <w:ind w:left="142"/>
        <w:rPr>
          <w:sz w:val="22"/>
          <w:lang w:val="ca-ES"/>
        </w:rPr>
      </w:pPr>
      <w:r w:rsidRPr="000A6035">
        <w:rPr>
          <w:color w:val="000000"/>
          <w:sz w:val="16"/>
          <w:szCs w:val="18"/>
          <w:lang w:val="ca-ES" w:eastAsia="es-ES"/>
        </w:rPr>
        <w:tab/>
      </w:r>
      <w:r w:rsidR="005569EC" w:rsidRPr="000A6035">
        <w:rPr>
          <w:color w:val="000000"/>
          <w:sz w:val="16"/>
          <w:szCs w:val="18"/>
          <w:u w:val="single"/>
          <w:lang w:val="ca-ES" w:eastAsia="es-ES"/>
        </w:rPr>
        <w:t>Font</w:t>
      </w:r>
      <w:r w:rsidR="005569EC" w:rsidRPr="000A6035">
        <w:rPr>
          <w:color w:val="000000"/>
          <w:sz w:val="16"/>
          <w:szCs w:val="18"/>
          <w:lang w:val="ca-ES" w:eastAsia="es-ES"/>
        </w:rPr>
        <w:t>: UAB. 2011-2025</w:t>
      </w:r>
    </w:p>
    <w:p w14:paraId="44D37E93" w14:textId="70A88229" w:rsidR="00A2257E" w:rsidRPr="000A6035" w:rsidRDefault="00A1278C" w:rsidP="00121F36">
      <w:pPr>
        <w:numPr>
          <w:ilvl w:val="0"/>
          <w:numId w:val="5"/>
        </w:numPr>
        <w:tabs>
          <w:tab w:val="left" w:pos="-3119"/>
        </w:tabs>
        <w:spacing w:after="240"/>
        <w:ind w:left="426"/>
        <w:rPr>
          <w:sz w:val="22"/>
          <w:lang w:val="ca-ES"/>
        </w:rPr>
      </w:pPr>
      <w:r w:rsidRPr="000A6035">
        <w:rPr>
          <w:sz w:val="22"/>
          <w:lang w:val="ca-ES"/>
        </w:rPr>
        <w:t>Els arguments de</w:t>
      </w:r>
      <w:r w:rsidR="00B01DF1" w:rsidRPr="000A6035">
        <w:rPr>
          <w:sz w:val="22"/>
          <w:lang w:val="ca-ES"/>
        </w:rPr>
        <w:t xml:space="preserve"> les persones </w:t>
      </w:r>
      <w:r w:rsidRPr="000A6035">
        <w:rPr>
          <w:sz w:val="22"/>
          <w:lang w:val="ca-ES"/>
        </w:rPr>
        <w:t xml:space="preserve">que </w:t>
      </w:r>
      <w:r w:rsidR="00B01DF1" w:rsidRPr="000A6035">
        <w:rPr>
          <w:sz w:val="22"/>
          <w:lang w:val="ca-ES"/>
        </w:rPr>
        <w:t>desitjarien</w:t>
      </w:r>
      <w:r w:rsidR="00A2257E" w:rsidRPr="000A6035">
        <w:rPr>
          <w:sz w:val="22"/>
          <w:lang w:val="ca-ES"/>
        </w:rPr>
        <w:t xml:space="preserve"> </w:t>
      </w:r>
      <w:r w:rsidR="008C712C">
        <w:rPr>
          <w:sz w:val="22"/>
          <w:lang w:val="ca-ES"/>
        </w:rPr>
        <w:t>pas</w:t>
      </w:r>
      <w:r w:rsidR="00A2257E" w:rsidRPr="000A6035">
        <w:rPr>
          <w:sz w:val="22"/>
          <w:lang w:val="ca-ES"/>
        </w:rPr>
        <w:t>sar a un mitjà de transport públic</w:t>
      </w:r>
      <w:r w:rsidRPr="000A6035">
        <w:rPr>
          <w:sz w:val="22"/>
          <w:lang w:val="ca-ES"/>
        </w:rPr>
        <w:t xml:space="preserve"> (1</w:t>
      </w:r>
      <w:r w:rsidR="0071250F">
        <w:rPr>
          <w:sz w:val="22"/>
          <w:lang w:val="ca-ES"/>
        </w:rPr>
        <w:t>2,5</w:t>
      </w:r>
      <w:r w:rsidRPr="000A6035">
        <w:rPr>
          <w:sz w:val="22"/>
          <w:lang w:val="ca-ES"/>
        </w:rPr>
        <w:t xml:space="preserve">%), </w:t>
      </w:r>
      <w:r w:rsidR="00A2257E" w:rsidRPr="000A6035">
        <w:rPr>
          <w:sz w:val="22"/>
          <w:lang w:val="ca-ES"/>
        </w:rPr>
        <w:t xml:space="preserve">són </w:t>
      </w:r>
      <w:r w:rsidR="007F2C2A" w:rsidRPr="000A6035">
        <w:rPr>
          <w:sz w:val="22"/>
          <w:lang w:val="ca-ES"/>
        </w:rPr>
        <w:t xml:space="preserve">la </w:t>
      </w:r>
      <w:r w:rsidR="007F2C2A" w:rsidRPr="000A6035">
        <w:rPr>
          <w:b/>
          <w:sz w:val="22"/>
          <w:lang w:val="ca-ES"/>
        </w:rPr>
        <w:t xml:space="preserve">sostenibilitat </w:t>
      </w:r>
      <w:r w:rsidR="000C094E" w:rsidRPr="000A6035">
        <w:rPr>
          <w:sz w:val="22"/>
          <w:lang w:val="ca-ES"/>
        </w:rPr>
        <w:t xml:space="preserve">(64,1%) </w:t>
      </w:r>
      <w:r w:rsidR="007F2C2A" w:rsidRPr="000A6035">
        <w:rPr>
          <w:sz w:val="22"/>
          <w:lang w:val="ca-ES"/>
        </w:rPr>
        <w:t xml:space="preserve">seguit dels </w:t>
      </w:r>
      <w:r w:rsidR="007F2C2A" w:rsidRPr="000A6035">
        <w:rPr>
          <w:b/>
          <w:sz w:val="22"/>
          <w:lang w:val="ca-ES"/>
        </w:rPr>
        <w:t xml:space="preserve">motius </w:t>
      </w:r>
      <w:r w:rsidR="00A2257E" w:rsidRPr="000A6035">
        <w:rPr>
          <w:b/>
          <w:sz w:val="22"/>
          <w:lang w:val="ca-ES"/>
        </w:rPr>
        <w:t>econòmics</w:t>
      </w:r>
      <w:r w:rsidR="0033522F" w:rsidRPr="000A6035">
        <w:rPr>
          <w:sz w:val="22"/>
          <w:lang w:val="ca-ES"/>
        </w:rPr>
        <w:t xml:space="preserve"> (54,6</w:t>
      </w:r>
      <w:r w:rsidR="007F2C2A" w:rsidRPr="000A6035">
        <w:rPr>
          <w:sz w:val="22"/>
          <w:lang w:val="ca-ES"/>
        </w:rPr>
        <w:t>%). Aquests dos es situen a molta distància de la</w:t>
      </w:r>
      <w:r w:rsidRPr="000A6035">
        <w:rPr>
          <w:sz w:val="22"/>
          <w:lang w:val="ca-ES"/>
        </w:rPr>
        <w:t xml:space="preserve"> </w:t>
      </w:r>
      <w:r w:rsidRPr="000A6035">
        <w:rPr>
          <w:b/>
          <w:sz w:val="22"/>
          <w:lang w:val="ca-ES"/>
        </w:rPr>
        <w:t>comoditat</w:t>
      </w:r>
      <w:r w:rsidR="00C72723" w:rsidRPr="000A6035">
        <w:rPr>
          <w:b/>
          <w:sz w:val="22"/>
          <w:lang w:val="ca-ES"/>
        </w:rPr>
        <w:t xml:space="preserve"> </w:t>
      </w:r>
      <w:r w:rsidR="00C72723" w:rsidRPr="000A6035">
        <w:rPr>
          <w:sz w:val="22"/>
          <w:lang w:val="ca-ES"/>
        </w:rPr>
        <w:t>(</w:t>
      </w:r>
      <w:r w:rsidR="000E15B4" w:rsidRPr="000A6035">
        <w:rPr>
          <w:sz w:val="22"/>
          <w:lang w:val="ca-ES"/>
        </w:rPr>
        <w:t>2</w:t>
      </w:r>
      <w:r w:rsidR="0033522F" w:rsidRPr="000A6035">
        <w:rPr>
          <w:sz w:val="22"/>
          <w:lang w:val="ca-ES"/>
        </w:rPr>
        <w:t>7</w:t>
      </w:r>
      <w:r w:rsidR="000E15B4" w:rsidRPr="000A6035">
        <w:rPr>
          <w:sz w:val="22"/>
          <w:lang w:val="ca-ES"/>
        </w:rPr>
        <w:t>,9</w:t>
      </w:r>
      <w:r w:rsidR="007F2C2A" w:rsidRPr="000A6035">
        <w:rPr>
          <w:sz w:val="22"/>
          <w:lang w:val="ca-ES"/>
        </w:rPr>
        <w:t xml:space="preserve">%), la </w:t>
      </w:r>
      <w:r w:rsidR="007F2C2A" w:rsidRPr="000A6035">
        <w:rPr>
          <w:b/>
          <w:sz w:val="22"/>
          <w:lang w:val="ca-ES"/>
        </w:rPr>
        <w:t>seguretat</w:t>
      </w:r>
      <w:r w:rsidR="007F2C2A" w:rsidRPr="000A6035">
        <w:rPr>
          <w:sz w:val="22"/>
          <w:lang w:val="ca-ES"/>
        </w:rPr>
        <w:t xml:space="preserve"> (</w:t>
      </w:r>
      <w:r w:rsidR="0033522F" w:rsidRPr="000A6035">
        <w:rPr>
          <w:sz w:val="22"/>
          <w:lang w:val="ca-ES"/>
        </w:rPr>
        <w:t>16</w:t>
      </w:r>
      <w:r w:rsidR="007F2C2A" w:rsidRPr="000A6035">
        <w:rPr>
          <w:sz w:val="22"/>
          <w:lang w:val="ca-ES"/>
        </w:rPr>
        <w:t xml:space="preserve">%) i la </w:t>
      </w:r>
      <w:r w:rsidR="007F2C2A" w:rsidRPr="000A6035">
        <w:rPr>
          <w:b/>
          <w:sz w:val="22"/>
          <w:lang w:val="ca-ES"/>
        </w:rPr>
        <w:t>puntualitat</w:t>
      </w:r>
      <w:r w:rsidR="003D5588" w:rsidRPr="000A6035">
        <w:rPr>
          <w:sz w:val="22"/>
          <w:lang w:val="ca-ES"/>
        </w:rPr>
        <w:t xml:space="preserve"> (14,8</w:t>
      </w:r>
      <w:r w:rsidR="007F2C2A" w:rsidRPr="000A6035">
        <w:rPr>
          <w:sz w:val="22"/>
          <w:lang w:val="ca-ES"/>
        </w:rPr>
        <w:t xml:space="preserve">%). </w:t>
      </w:r>
    </w:p>
    <w:p w14:paraId="3ED75121" w14:textId="723C5071" w:rsidR="00DC150D" w:rsidRPr="000A6035" w:rsidRDefault="00C72723" w:rsidP="00121F36">
      <w:pPr>
        <w:numPr>
          <w:ilvl w:val="0"/>
          <w:numId w:val="5"/>
        </w:numPr>
        <w:tabs>
          <w:tab w:val="left" w:pos="-3119"/>
        </w:tabs>
        <w:spacing w:after="240"/>
        <w:ind w:left="426"/>
        <w:rPr>
          <w:sz w:val="22"/>
          <w:lang w:val="ca-ES"/>
        </w:rPr>
      </w:pPr>
      <w:r w:rsidRPr="000A6035">
        <w:rPr>
          <w:sz w:val="22"/>
          <w:lang w:val="ca-ES"/>
        </w:rPr>
        <w:t>En q</w:t>
      </w:r>
      <w:r w:rsidR="00A2257E" w:rsidRPr="000A6035">
        <w:rPr>
          <w:sz w:val="22"/>
          <w:lang w:val="ca-ES"/>
        </w:rPr>
        <w:t xml:space="preserve">uant al </w:t>
      </w:r>
      <w:r w:rsidR="0071250F">
        <w:rPr>
          <w:sz w:val="22"/>
          <w:lang w:val="ca-ES"/>
        </w:rPr>
        <w:t>21,2%</w:t>
      </w:r>
      <w:r w:rsidR="00B01DF1" w:rsidRPr="000A6035">
        <w:rPr>
          <w:sz w:val="22"/>
          <w:lang w:val="ca-ES"/>
        </w:rPr>
        <w:t xml:space="preserve"> de les</w:t>
      </w:r>
      <w:r w:rsidR="00A2257E" w:rsidRPr="000A6035">
        <w:rPr>
          <w:sz w:val="22"/>
          <w:lang w:val="ca-ES"/>
        </w:rPr>
        <w:t xml:space="preserve"> que declaren que </w:t>
      </w:r>
      <w:r w:rsidR="00A2257E" w:rsidRPr="000A6035">
        <w:rPr>
          <w:b/>
          <w:sz w:val="22"/>
          <w:lang w:val="ca-ES"/>
        </w:rPr>
        <w:t xml:space="preserve">voldrien </w:t>
      </w:r>
      <w:r w:rsidR="008C712C">
        <w:rPr>
          <w:b/>
          <w:sz w:val="22"/>
          <w:lang w:val="ca-ES"/>
        </w:rPr>
        <w:t>pas</w:t>
      </w:r>
      <w:r w:rsidR="00A2257E" w:rsidRPr="000A6035">
        <w:rPr>
          <w:b/>
          <w:sz w:val="22"/>
          <w:lang w:val="ca-ES"/>
        </w:rPr>
        <w:t>sar al transport privat</w:t>
      </w:r>
      <w:r w:rsidR="00A2257E" w:rsidRPr="000A6035">
        <w:rPr>
          <w:sz w:val="22"/>
          <w:lang w:val="ca-ES"/>
        </w:rPr>
        <w:t xml:space="preserve">, els argument principals se centren en </w:t>
      </w:r>
      <w:r w:rsidR="00A2257E" w:rsidRPr="000A6035">
        <w:rPr>
          <w:b/>
          <w:sz w:val="22"/>
          <w:lang w:val="ca-ES"/>
        </w:rPr>
        <w:t>l’estalvi de temps</w:t>
      </w:r>
      <w:r w:rsidR="00A2257E" w:rsidRPr="000A6035">
        <w:rPr>
          <w:sz w:val="22"/>
          <w:lang w:val="ca-ES"/>
        </w:rPr>
        <w:t xml:space="preserve"> q</w:t>
      </w:r>
      <w:r w:rsidR="000E15B4" w:rsidRPr="000A6035">
        <w:rPr>
          <w:sz w:val="22"/>
          <w:lang w:val="ca-ES"/>
        </w:rPr>
        <w:t>ue els suposaria aquest canvi (</w:t>
      </w:r>
      <w:r w:rsidR="007F2C2A" w:rsidRPr="000A6035">
        <w:rPr>
          <w:sz w:val="22"/>
          <w:lang w:val="ca-ES"/>
        </w:rPr>
        <w:t>69</w:t>
      </w:r>
      <w:r w:rsidR="0033522F" w:rsidRPr="000A6035">
        <w:rPr>
          <w:sz w:val="22"/>
          <w:lang w:val="ca-ES"/>
        </w:rPr>
        <w:t>,1</w:t>
      </w:r>
      <w:r w:rsidR="007F2C2A" w:rsidRPr="000A6035">
        <w:rPr>
          <w:sz w:val="22"/>
          <w:lang w:val="ca-ES"/>
        </w:rPr>
        <w:t>%)</w:t>
      </w:r>
      <w:r w:rsidR="00A2257E" w:rsidRPr="000A6035">
        <w:rPr>
          <w:sz w:val="22"/>
          <w:lang w:val="ca-ES"/>
        </w:rPr>
        <w:t xml:space="preserve"> i la </w:t>
      </w:r>
      <w:r w:rsidR="00A2257E" w:rsidRPr="000A6035">
        <w:rPr>
          <w:b/>
          <w:sz w:val="22"/>
          <w:lang w:val="ca-ES"/>
        </w:rPr>
        <w:t>comoditat</w:t>
      </w:r>
      <w:r w:rsidR="00B01DF1" w:rsidRPr="000A6035">
        <w:rPr>
          <w:sz w:val="22"/>
          <w:lang w:val="ca-ES"/>
        </w:rPr>
        <w:t xml:space="preserve"> que els hi</w:t>
      </w:r>
      <w:r w:rsidR="00C71E4F" w:rsidRPr="000A6035">
        <w:rPr>
          <w:sz w:val="22"/>
          <w:lang w:val="ca-ES"/>
        </w:rPr>
        <w:t xml:space="preserve"> suposaria</w:t>
      </w:r>
      <w:r w:rsidR="00A2257E" w:rsidRPr="000A6035">
        <w:rPr>
          <w:sz w:val="22"/>
          <w:lang w:val="ca-ES"/>
        </w:rPr>
        <w:t xml:space="preserve"> (</w:t>
      </w:r>
      <w:r w:rsidR="007F2C2A" w:rsidRPr="000A6035">
        <w:rPr>
          <w:sz w:val="22"/>
          <w:lang w:val="ca-ES"/>
        </w:rPr>
        <w:t>67,2</w:t>
      </w:r>
      <w:r w:rsidR="00A2257E" w:rsidRPr="000A6035">
        <w:rPr>
          <w:sz w:val="22"/>
          <w:lang w:val="ca-ES"/>
        </w:rPr>
        <w:t xml:space="preserve">%). </w:t>
      </w:r>
      <w:r w:rsidR="007F2C2A" w:rsidRPr="000A6035">
        <w:rPr>
          <w:sz w:val="22"/>
          <w:lang w:val="ca-ES"/>
        </w:rPr>
        <w:t xml:space="preserve">També es citen com a motius la </w:t>
      </w:r>
      <w:r w:rsidR="007F2C2A" w:rsidRPr="000A6035">
        <w:rPr>
          <w:b/>
          <w:sz w:val="22"/>
          <w:lang w:val="ca-ES"/>
        </w:rPr>
        <w:t>combinació d’horaris</w:t>
      </w:r>
      <w:r w:rsidR="0033522F" w:rsidRPr="000A6035">
        <w:rPr>
          <w:sz w:val="22"/>
          <w:lang w:val="ca-ES"/>
        </w:rPr>
        <w:t xml:space="preserve"> (40,8</w:t>
      </w:r>
      <w:r w:rsidR="007F2C2A" w:rsidRPr="000A6035">
        <w:rPr>
          <w:sz w:val="22"/>
          <w:lang w:val="ca-ES"/>
        </w:rPr>
        <w:t xml:space="preserve">%) i la </w:t>
      </w:r>
      <w:r w:rsidR="007F2C2A" w:rsidRPr="000A6035">
        <w:rPr>
          <w:b/>
          <w:sz w:val="22"/>
          <w:lang w:val="ca-ES"/>
        </w:rPr>
        <w:t xml:space="preserve">puntualitat </w:t>
      </w:r>
      <w:r w:rsidR="007F2C2A" w:rsidRPr="000A6035">
        <w:rPr>
          <w:sz w:val="22"/>
          <w:lang w:val="ca-ES"/>
        </w:rPr>
        <w:t>(37,6%).</w:t>
      </w:r>
    </w:p>
    <w:p w14:paraId="384DC89E" w14:textId="77777777" w:rsidR="002D2176" w:rsidRDefault="00DC150D" w:rsidP="00E9051A">
      <w:pPr>
        <w:numPr>
          <w:ilvl w:val="0"/>
          <w:numId w:val="5"/>
        </w:numPr>
        <w:tabs>
          <w:tab w:val="left" w:pos="-3119"/>
        </w:tabs>
        <w:spacing w:after="240"/>
        <w:ind w:left="426"/>
        <w:rPr>
          <w:sz w:val="22"/>
          <w:lang w:val="ca-ES"/>
        </w:rPr>
      </w:pPr>
      <w:r w:rsidRPr="002D2176">
        <w:rPr>
          <w:sz w:val="22"/>
          <w:lang w:val="ca-ES"/>
        </w:rPr>
        <w:t>El principal argument d</w:t>
      </w:r>
      <w:r w:rsidR="00B01DF1" w:rsidRPr="002D2176">
        <w:rPr>
          <w:sz w:val="22"/>
          <w:lang w:val="ca-ES"/>
        </w:rPr>
        <w:t>’aquelles persones</w:t>
      </w:r>
      <w:r w:rsidR="00C71E4F" w:rsidRPr="002D2176">
        <w:rPr>
          <w:sz w:val="22"/>
          <w:lang w:val="ca-ES"/>
        </w:rPr>
        <w:t xml:space="preserve"> que </w:t>
      </w:r>
      <w:r w:rsidRPr="002D2176">
        <w:rPr>
          <w:sz w:val="22"/>
          <w:lang w:val="ca-ES"/>
        </w:rPr>
        <w:t>no desit</w:t>
      </w:r>
      <w:r w:rsidR="00C72723" w:rsidRPr="002D2176">
        <w:rPr>
          <w:sz w:val="22"/>
          <w:lang w:val="ca-ES"/>
        </w:rPr>
        <w:t>gen</w:t>
      </w:r>
      <w:r w:rsidRPr="002D2176">
        <w:rPr>
          <w:sz w:val="22"/>
          <w:lang w:val="ca-ES"/>
        </w:rPr>
        <w:t xml:space="preserve"> canviar de mitjà i arriben al campus en transport públic és la </w:t>
      </w:r>
      <w:r w:rsidRPr="002D2176">
        <w:rPr>
          <w:b/>
          <w:sz w:val="22"/>
          <w:lang w:val="ca-ES"/>
        </w:rPr>
        <w:t xml:space="preserve">proximitat al lloc de destí/origen del </w:t>
      </w:r>
      <w:r w:rsidR="00136695" w:rsidRPr="002D2176">
        <w:rPr>
          <w:b/>
          <w:sz w:val="22"/>
          <w:lang w:val="ca-ES"/>
        </w:rPr>
        <w:t>mitjà</w:t>
      </w:r>
      <w:r w:rsidRPr="002D2176">
        <w:rPr>
          <w:sz w:val="22"/>
          <w:lang w:val="ca-ES"/>
        </w:rPr>
        <w:t xml:space="preserve"> que actualment utilitzen (</w:t>
      </w:r>
      <w:r w:rsidR="00CC1045" w:rsidRPr="002D2176">
        <w:rPr>
          <w:sz w:val="22"/>
          <w:lang w:val="ca-ES"/>
        </w:rPr>
        <w:t>37,7</w:t>
      </w:r>
      <w:r w:rsidRPr="002D2176">
        <w:rPr>
          <w:sz w:val="22"/>
          <w:lang w:val="ca-ES"/>
        </w:rPr>
        <w:t>%), seguit de</w:t>
      </w:r>
      <w:r w:rsidR="00136695" w:rsidRPr="002D2176">
        <w:rPr>
          <w:sz w:val="22"/>
          <w:lang w:val="ca-ES"/>
        </w:rPr>
        <w:t xml:space="preserve"> </w:t>
      </w:r>
      <w:r w:rsidR="00A27FB8" w:rsidRPr="002D2176">
        <w:rPr>
          <w:sz w:val="22"/>
          <w:lang w:val="ca-ES"/>
        </w:rPr>
        <w:t>la</w:t>
      </w:r>
      <w:r w:rsidR="00A27FB8" w:rsidRPr="002D2176">
        <w:rPr>
          <w:b/>
          <w:sz w:val="22"/>
          <w:lang w:val="ca-ES"/>
        </w:rPr>
        <w:t xml:space="preserve"> puntualitat</w:t>
      </w:r>
      <w:r w:rsidR="00CC1045" w:rsidRPr="002D2176">
        <w:rPr>
          <w:sz w:val="22"/>
          <w:lang w:val="ca-ES"/>
        </w:rPr>
        <w:t xml:space="preserve"> (33,1%</w:t>
      </w:r>
      <w:r w:rsidR="00A27FB8" w:rsidRPr="002D2176">
        <w:rPr>
          <w:sz w:val="22"/>
          <w:lang w:val="ca-ES"/>
        </w:rPr>
        <w:t xml:space="preserve">), </w:t>
      </w:r>
      <w:r w:rsidR="00C72723" w:rsidRPr="002D2176">
        <w:rPr>
          <w:sz w:val="22"/>
          <w:lang w:val="ca-ES"/>
        </w:rPr>
        <w:t xml:space="preserve"> </w:t>
      </w:r>
      <w:r w:rsidR="00CC1045" w:rsidRPr="002D2176">
        <w:rPr>
          <w:sz w:val="22"/>
          <w:lang w:val="ca-ES"/>
        </w:rPr>
        <w:t xml:space="preserve">la </w:t>
      </w:r>
      <w:r w:rsidR="00CC1045" w:rsidRPr="002D2176">
        <w:rPr>
          <w:b/>
          <w:sz w:val="22"/>
          <w:lang w:val="ca-ES"/>
        </w:rPr>
        <w:t>comoditat del transport</w:t>
      </w:r>
      <w:r w:rsidR="00D07966" w:rsidRPr="002D2176">
        <w:rPr>
          <w:sz w:val="22"/>
          <w:lang w:val="ca-ES"/>
        </w:rPr>
        <w:t xml:space="preserve"> (32,3</w:t>
      </w:r>
      <w:r w:rsidR="00CC1045" w:rsidRPr="002D2176">
        <w:rPr>
          <w:sz w:val="22"/>
          <w:lang w:val="ca-ES"/>
        </w:rPr>
        <w:t>%)</w:t>
      </w:r>
      <w:r w:rsidR="00D07966" w:rsidRPr="002D2176">
        <w:rPr>
          <w:sz w:val="22"/>
          <w:lang w:val="ca-ES"/>
        </w:rPr>
        <w:t xml:space="preserve"> i </w:t>
      </w:r>
      <w:r w:rsidR="00D07966" w:rsidRPr="002D2176">
        <w:rPr>
          <w:b/>
          <w:sz w:val="22"/>
          <w:lang w:val="ca-ES"/>
        </w:rPr>
        <w:t>rapidesa del desplaçament</w:t>
      </w:r>
      <w:r w:rsidR="00D07966" w:rsidRPr="002D2176">
        <w:rPr>
          <w:sz w:val="22"/>
          <w:lang w:val="ca-ES"/>
        </w:rPr>
        <w:t xml:space="preserve"> (31,1%).</w:t>
      </w:r>
    </w:p>
    <w:p w14:paraId="632B2F93" w14:textId="20715EC7" w:rsidR="00A2257E" w:rsidRPr="002D2176" w:rsidRDefault="00B01DF1" w:rsidP="00E9051A">
      <w:pPr>
        <w:numPr>
          <w:ilvl w:val="0"/>
          <w:numId w:val="5"/>
        </w:numPr>
        <w:tabs>
          <w:tab w:val="left" w:pos="-3119"/>
        </w:tabs>
        <w:spacing w:after="240"/>
        <w:ind w:left="426"/>
        <w:rPr>
          <w:sz w:val="22"/>
          <w:lang w:val="ca-ES"/>
        </w:rPr>
      </w:pPr>
      <w:r w:rsidRPr="002D2176">
        <w:rPr>
          <w:sz w:val="22"/>
          <w:lang w:val="ca-ES"/>
        </w:rPr>
        <w:t>Les persones que</w:t>
      </w:r>
      <w:r w:rsidR="00136695" w:rsidRPr="002D2176">
        <w:rPr>
          <w:sz w:val="22"/>
          <w:lang w:val="ca-ES"/>
        </w:rPr>
        <w:t xml:space="preserve"> desitgen seguir utilitzant el transport privat ho fan pels següents </w:t>
      </w:r>
      <w:r w:rsidR="0052211F" w:rsidRPr="002D2176">
        <w:rPr>
          <w:sz w:val="22"/>
          <w:lang w:val="ca-ES"/>
        </w:rPr>
        <w:t>argument principals:</w:t>
      </w:r>
      <w:r w:rsidR="00DC150D" w:rsidRPr="002D2176">
        <w:rPr>
          <w:sz w:val="22"/>
          <w:lang w:val="ca-ES"/>
        </w:rPr>
        <w:t xml:space="preserve"> </w:t>
      </w:r>
      <w:r w:rsidR="00A27FB8" w:rsidRPr="002D2176">
        <w:rPr>
          <w:sz w:val="22"/>
          <w:lang w:val="ca-ES"/>
        </w:rPr>
        <w:t xml:space="preserve">la </w:t>
      </w:r>
      <w:r w:rsidR="00A27FB8" w:rsidRPr="002D2176">
        <w:rPr>
          <w:b/>
          <w:sz w:val="22"/>
          <w:lang w:val="ca-ES"/>
        </w:rPr>
        <w:t>rapidesa del</w:t>
      </w:r>
      <w:r w:rsidR="00DC150D" w:rsidRPr="002D2176">
        <w:rPr>
          <w:b/>
          <w:sz w:val="22"/>
          <w:lang w:val="ca-ES"/>
        </w:rPr>
        <w:t xml:space="preserve"> desplaçament</w:t>
      </w:r>
      <w:r w:rsidR="00DC150D" w:rsidRPr="002D2176">
        <w:rPr>
          <w:sz w:val="22"/>
          <w:lang w:val="ca-ES"/>
        </w:rPr>
        <w:t xml:space="preserve"> (</w:t>
      </w:r>
      <w:r w:rsidR="000C094E" w:rsidRPr="002D2176">
        <w:rPr>
          <w:sz w:val="22"/>
          <w:lang w:val="ca-ES"/>
        </w:rPr>
        <w:t>59,3</w:t>
      </w:r>
      <w:r w:rsidR="00DC150D" w:rsidRPr="002D2176">
        <w:rPr>
          <w:sz w:val="22"/>
          <w:lang w:val="ca-ES"/>
        </w:rPr>
        <w:t xml:space="preserve">%), la </w:t>
      </w:r>
      <w:r w:rsidR="00DC150D" w:rsidRPr="002D2176">
        <w:rPr>
          <w:b/>
          <w:sz w:val="22"/>
          <w:lang w:val="ca-ES"/>
        </w:rPr>
        <w:t>c</w:t>
      </w:r>
      <w:r w:rsidR="00CF56EC" w:rsidRPr="002D2176">
        <w:rPr>
          <w:b/>
          <w:sz w:val="22"/>
          <w:lang w:val="ca-ES"/>
        </w:rPr>
        <w:t>omoditat del transport privat</w:t>
      </w:r>
      <w:r w:rsidR="00CF56EC" w:rsidRPr="002D2176">
        <w:rPr>
          <w:sz w:val="22"/>
          <w:lang w:val="ca-ES"/>
        </w:rPr>
        <w:t xml:space="preserve"> (</w:t>
      </w:r>
      <w:r w:rsidR="000C094E" w:rsidRPr="002D2176">
        <w:rPr>
          <w:sz w:val="22"/>
          <w:lang w:val="ca-ES"/>
        </w:rPr>
        <w:t>55,4</w:t>
      </w:r>
      <w:r w:rsidRPr="002D2176">
        <w:rPr>
          <w:sz w:val="22"/>
          <w:lang w:val="ca-ES"/>
        </w:rPr>
        <w:t xml:space="preserve">%), </w:t>
      </w:r>
      <w:r w:rsidR="00DC150D" w:rsidRPr="002D2176">
        <w:rPr>
          <w:b/>
          <w:sz w:val="22"/>
          <w:lang w:val="ca-ES"/>
        </w:rPr>
        <w:t>no disposar de flexibilitat horària</w:t>
      </w:r>
      <w:r w:rsidR="00CF56EC" w:rsidRPr="002D2176">
        <w:rPr>
          <w:sz w:val="22"/>
          <w:lang w:val="ca-ES"/>
        </w:rPr>
        <w:t xml:space="preserve"> (</w:t>
      </w:r>
      <w:r w:rsidR="000C094E" w:rsidRPr="002D2176">
        <w:rPr>
          <w:sz w:val="22"/>
          <w:lang w:val="ca-ES"/>
        </w:rPr>
        <w:t>49,7</w:t>
      </w:r>
      <w:r w:rsidR="0033522F" w:rsidRPr="002D2176">
        <w:rPr>
          <w:sz w:val="22"/>
          <w:lang w:val="ca-ES"/>
        </w:rPr>
        <w:t>%) i</w:t>
      </w:r>
      <w:r w:rsidR="002A126F" w:rsidRPr="002D2176">
        <w:rPr>
          <w:sz w:val="22"/>
          <w:lang w:val="ca-ES"/>
        </w:rPr>
        <w:t xml:space="preserve"> </w:t>
      </w:r>
      <w:r w:rsidR="0033522F" w:rsidRPr="002D2176">
        <w:rPr>
          <w:sz w:val="22"/>
          <w:lang w:val="ca-ES"/>
        </w:rPr>
        <w:t xml:space="preserve">la </w:t>
      </w:r>
      <w:r w:rsidR="0033522F" w:rsidRPr="002D2176">
        <w:rPr>
          <w:b/>
          <w:sz w:val="22"/>
          <w:lang w:val="ca-ES"/>
        </w:rPr>
        <w:t>pu</w:t>
      </w:r>
      <w:r w:rsidR="000C094E" w:rsidRPr="002D2176">
        <w:rPr>
          <w:b/>
          <w:sz w:val="22"/>
          <w:lang w:val="ca-ES"/>
        </w:rPr>
        <w:t>ntualitat i la regularitat</w:t>
      </w:r>
      <w:r w:rsidR="000C094E" w:rsidRPr="002D2176">
        <w:rPr>
          <w:sz w:val="22"/>
          <w:lang w:val="ca-ES"/>
        </w:rPr>
        <w:t xml:space="preserve"> (44,6</w:t>
      </w:r>
      <w:r w:rsidR="0033522F" w:rsidRPr="002D2176">
        <w:rPr>
          <w:sz w:val="22"/>
          <w:lang w:val="ca-ES"/>
        </w:rPr>
        <w:t>%).</w:t>
      </w:r>
    </w:p>
    <w:p w14:paraId="27178013" w14:textId="73BF19A2" w:rsidR="00987E68" w:rsidRPr="000A6035" w:rsidRDefault="00987E68" w:rsidP="00121F36">
      <w:pPr>
        <w:pStyle w:val="Ttulo1"/>
        <w:rPr>
          <w:sz w:val="22"/>
        </w:rPr>
      </w:pPr>
      <w:r w:rsidRPr="000A6035">
        <w:rPr>
          <w:sz w:val="22"/>
        </w:rPr>
        <w:t>Valoració dels mitjans de transport públic per accedir a la UAB</w:t>
      </w:r>
    </w:p>
    <w:p w14:paraId="4E819D1A" w14:textId="77777777" w:rsidR="00580202" w:rsidRPr="000A6035" w:rsidRDefault="00580202" w:rsidP="00121F36">
      <w:pPr>
        <w:tabs>
          <w:tab w:val="left" w:pos="426"/>
        </w:tabs>
        <w:rPr>
          <w:bCs/>
          <w:iCs/>
          <w:sz w:val="22"/>
          <w:lang w:val="ca-ES"/>
        </w:rPr>
      </w:pPr>
    </w:p>
    <w:p w14:paraId="5D74C729" w14:textId="23248F83" w:rsidR="00604019" w:rsidRPr="000A6035" w:rsidRDefault="00604019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Cs/>
          <w:iCs/>
          <w:sz w:val="22"/>
          <w:lang w:val="ca-ES"/>
        </w:rPr>
      </w:pPr>
      <w:r w:rsidRPr="000A6035">
        <w:rPr>
          <w:sz w:val="22"/>
          <w:lang w:val="ca-ES"/>
        </w:rPr>
        <w:t xml:space="preserve">La valoració mitjana dels </w:t>
      </w:r>
      <w:r w:rsidRPr="000A6035">
        <w:rPr>
          <w:b/>
          <w:sz w:val="22"/>
          <w:lang w:val="ca-ES"/>
        </w:rPr>
        <w:t>FGC</w:t>
      </w:r>
      <w:r w:rsidRPr="000A6035">
        <w:rPr>
          <w:sz w:val="22"/>
          <w:lang w:val="ca-ES"/>
        </w:rPr>
        <w:t xml:space="preserve"> </w:t>
      </w:r>
      <w:r w:rsidR="00AC13E5" w:rsidRPr="000A6035">
        <w:rPr>
          <w:sz w:val="22"/>
          <w:lang w:val="ca-ES"/>
        </w:rPr>
        <w:t xml:space="preserve">és </w:t>
      </w:r>
      <w:r w:rsidR="008F18E2" w:rsidRPr="000A6035">
        <w:rPr>
          <w:sz w:val="22"/>
          <w:lang w:val="ca-ES"/>
        </w:rPr>
        <w:t xml:space="preserve">de </w:t>
      </w:r>
      <w:r w:rsidR="00FF5E1C" w:rsidRPr="000A6035">
        <w:rPr>
          <w:sz w:val="22"/>
          <w:lang w:val="ca-ES"/>
        </w:rPr>
        <w:t>8</w:t>
      </w:r>
      <w:r w:rsidRPr="000A6035">
        <w:rPr>
          <w:sz w:val="22"/>
          <w:lang w:val="ca-ES"/>
        </w:rPr>
        <w:t xml:space="preserve"> en una escala de 0 a 10, sent significativament més ele</w:t>
      </w:r>
      <w:r w:rsidR="00A56262" w:rsidRPr="000A6035">
        <w:rPr>
          <w:sz w:val="22"/>
          <w:lang w:val="ca-ES"/>
        </w:rPr>
        <w:t>v</w:t>
      </w:r>
      <w:r w:rsidR="004F0979" w:rsidRPr="000A6035">
        <w:rPr>
          <w:sz w:val="22"/>
          <w:lang w:val="ca-ES"/>
        </w:rPr>
        <w:t>ada entre els seus usuaris</w:t>
      </w:r>
      <w:r w:rsidR="003F3167" w:rsidRPr="000A6035">
        <w:rPr>
          <w:sz w:val="22"/>
          <w:lang w:val="ca-ES"/>
        </w:rPr>
        <w:t>/àries</w:t>
      </w:r>
      <w:r w:rsidR="008F18E2" w:rsidRPr="000A6035">
        <w:rPr>
          <w:sz w:val="22"/>
          <w:lang w:val="ca-ES"/>
        </w:rPr>
        <w:t xml:space="preserve"> (8</w:t>
      </w:r>
      <w:r w:rsidR="001973FB" w:rsidRPr="000A6035">
        <w:rPr>
          <w:sz w:val="22"/>
          <w:lang w:val="ca-ES"/>
        </w:rPr>
        <w:t>,6</w:t>
      </w:r>
      <w:r w:rsidRPr="000A6035">
        <w:rPr>
          <w:sz w:val="22"/>
          <w:lang w:val="ca-ES"/>
        </w:rPr>
        <w:t>).</w:t>
      </w:r>
    </w:p>
    <w:p w14:paraId="64094C21" w14:textId="0F2A2D36" w:rsidR="0067634C" w:rsidRPr="000A6035" w:rsidRDefault="0067634C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Cs/>
          <w:iCs/>
          <w:sz w:val="22"/>
          <w:lang w:val="ca-ES"/>
        </w:rPr>
      </w:pPr>
      <w:r w:rsidRPr="000A6035">
        <w:rPr>
          <w:sz w:val="22"/>
          <w:lang w:val="ca-ES"/>
        </w:rPr>
        <w:t xml:space="preserve">El </w:t>
      </w:r>
      <w:r w:rsidRPr="000A6035">
        <w:rPr>
          <w:b/>
          <w:sz w:val="22"/>
          <w:lang w:val="ca-ES"/>
        </w:rPr>
        <w:t>bus interurbà</w:t>
      </w:r>
      <w:r w:rsidRPr="000A6035">
        <w:rPr>
          <w:sz w:val="22"/>
          <w:lang w:val="ca-ES"/>
        </w:rPr>
        <w:t xml:space="preserve"> obté una nota global de 5,</w:t>
      </w:r>
      <w:r w:rsidR="00FF5E1C" w:rsidRPr="000A6035">
        <w:rPr>
          <w:sz w:val="22"/>
          <w:lang w:val="ca-ES"/>
        </w:rPr>
        <w:t>9 i les valoracions dels usuaris/àries</w:t>
      </w:r>
      <w:r w:rsidRPr="000A6035">
        <w:rPr>
          <w:sz w:val="22"/>
          <w:lang w:val="ca-ES"/>
        </w:rPr>
        <w:t xml:space="preserve"> s</w:t>
      </w:r>
      <w:r w:rsidR="00FF5E1C" w:rsidRPr="000A6035">
        <w:rPr>
          <w:sz w:val="22"/>
          <w:lang w:val="ca-ES"/>
        </w:rPr>
        <w:t>ón pràcticament idèntiques (6)</w:t>
      </w:r>
      <w:r w:rsidR="00B43809">
        <w:rPr>
          <w:sz w:val="22"/>
          <w:lang w:val="ca-ES"/>
        </w:rPr>
        <w:t>.</w:t>
      </w:r>
    </w:p>
    <w:p w14:paraId="53BA7ED4" w14:textId="4E0CD90B" w:rsidR="00604019" w:rsidRPr="000A6035" w:rsidRDefault="00AC13E5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Cs/>
          <w:iCs/>
          <w:sz w:val="22"/>
          <w:lang w:val="ca-ES"/>
        </w:rPr>
      </w:pPr>
      <w:r w:rsidRPr="000A6035">
        <w:rPr>
          <w:b/>
          <w:sz w:val="22"/>
          <w:lang w:val="ca-ES"/>
        </w:rPr>
        <w:t>RENFE</w:t>
      </w:r>
      <w:r w:rsidRPr="000A6035">
        <w:rPr>
          <w:sz w:val="22"/>
          <w:lang w:val="ca-ES"/>
        </w:rPr>
        <w:t xml:space="preserve"> </w:t>
      </w:r>
      <w:r w:rsidR="00604019" w:rsidRPr="000A6035">
        <w:rPr>
          <w:sz w:val="22"/>
          <w:lang w:val="ca-ES"/>
        </w:rPr>
        <w:t>rep la valora</w:t>
      </w:r>
      <w:r w:rsidR="0067634C" w:rsidRPr="000A6035">
        <w:rPr>
          <w:sz w:val="22"/>
          <w:lang w:val="ca-ES"/>
        </w:rPr>
        <w:t xml:space="preserve">ció mitjana més baixa amb un </w:t>
      </w:r>
      <w:r w:rsidR="00FF5E1C" w:rsidRPr="000A6035">
        <w:rPr>
          <w:sz w:val="22"/>
          <w:lang w:val="ca-ES"/>
        </w:rPr>
        <w:t>2,7</w:t>
      </w:r>
      <w:r w:rsidR="0067634C" w:rsidRPr="000A6035">
        <w:rPr>
          <w:sz w:val="22"/>
          <w:lang w:val="ca-ES"/>
        </w:rPr>
        <w:t xml:space="preserve"> en una escala de 0 a 10. </w:t>
      </w:r>
      <w:r w:rsidR="00FF5E1C" w:rsidRPr="000A6035">
        <w:rPr>
          <w:sz w:val="22"/>
          <w:lang w:val="ca-ES"/>
        </w:rPr>
        <w:t xml:space="preserve"> És una nota molt baixa.</w:t>
      </w:r>
      <w:r w:rsidR="00604019" w:rsidRPr="000A6035">
        <w:rPr>
          <w:sz w:val="22"/>
          <w:lang w:val="ca-ES"/>
        </w:rPr>
        <w:t xml:space="preserve"> </w:t>
      </w:r>
      <w:r w:rsidR="0067634C" w:rsidRPr="000A6035">
        <w:rPr>
          <w:sz w:val="22"/>
          <w:lang w:val="ca-ES"/>
        </w:rPr>
        <w:t xml:space="preserve">Com en la resta de mitjans, </w:t>
      </w:r>
      <w:r w:rsidR="00604019" w:rsidRPr="000A6035">
        <w:rPr>
          <w:sz w:val="22"/>
          <w:lang w:val="ca-ES"/>
        </w:rPr>
        <w:t>els que en són usuaris</w:t>
      </w:r>
      <w:r w:rsidR="003F3167" w:rsidRPr="000A6035">
        <w:rPr>
          <w:sz w:val="22"/>
          <w:lang w:val="ca-ES"/>
        </w:rPr>
        <w:t>/àries</w:t>
      </w:r>
      <w:r w:rsidR="002F778E" w:rsidRPr="000A6035">
        <w:rPr>
          <w:sz w:val="22"/>
          <w:lang w:val="ca-ES"/>
        </w:rPr>
        <w:t xml:space="preserve"> li atorguen una nota lleugerament</w:t>
      </w:r>
      <w:r w:rsidR="0067634C" w:rsidRPr="000A6035">
        <w:rPr>
          <w:sz w:val="22"/>
          <w:lang w:val="ca-ES"/>
        </w:rPr>
        <w:t xml:space="preserve"> millor (</w:t>
      </w:r>
      <w:r w:rsidR="001973FB" w:rsidRPr="000A6035">
        <w:rPr>
          <w:sz w:val="22"/>
          <w:lang w:val="ca-ES"/>
        </w:rPr>
        <w:t>3,3</w:t>
      </w:r>
      <w:r w:rsidR="00604019" w:rsidRPr="000A6035">
        <w:rPr>
          <w:sz w:val="22"/>
          <w:lang w:val="ca-ES"/>
        </w:rPr>
        <w:t xml:space="preserve">). </w:t>
      </w:r>
    </w:p>
    <w:tbl>
      <w:tblPr>
        <w:tblW w:w="7809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1306"/>
        <w:gridCol w:w="1426"/>
        <w:gridCol w:w="1135"/>
        <w:gridCol w:w="13"/>
      </w:tblGrid>
      <w:tr w:rsidR="002F778E" w:rsidRPr="000A6035" w14:paraId="4447B47D" w14:textId="77777777" w:rsidTr="001943C9">
        <w:trPr>
          <w:trHeight w:val="731"/>
        </w:trPr>
        <w:tc>
          <w:tcPr>
            <w:tcW w:w="7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BAA3" w14:textId="7BBF29D2" w:rsidR="002F778E" w:rsidRPr="000A6035" w:rsidRDefault="006270BC" w:rsidP="00E47771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</w:pPr>
            <w:r w:rsidRPr="000A6035"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  <w:t xml:space="preserve">Taula </w:t>
            </w:r>
            <w:r w:rsidR="00E47771"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  <w:t>83</w:t>
            </w:r>
            <w:r w:rsidR="002F778E" w:rsidRPr="000A6035">
              <w:rPr>
                <w:b/>
                <w:bCs/>
                <w:color w:val="984806"/>
                <w:sz w:val="20"/>
                <w:szCs w:val="23"/>
                <w:lang w:val="ca-ES" w:eastAsia="es-ES"/>
              </w:rPr>
              <w:t>.</w:t>
            </w:r>
            <w:r w:rsidR="002F778E" w:rsidRPr="000A6035">
              <w:rPr>
                <w:color w:val="000000"/>
                <w:sz w:val="20"/>
                <w:szCs w:val="23"/>
                <w:lang w:val="ca-ES" w:eastAsia="es-ES"/>
              </w:rPr>
              <w:t xml:space="preserve">  </w:t>
            </w:r>
            <w:r w:rsidR="002F778E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Valoració de la qualitat global del servei segons si s’és usuari o no. 202</w:t>
            </w:r>
            <w:r w:rsidR="00472B21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5</w:t>
            </w:r>
            <w:r w:rsidR="002F778E" w:rsidRPr="000A6035">
              <w:rPr>
                <w:b/>
                <w:bCs/>
                <w:iCs/>
                <w:color w:val="000000"/>
                <w:sz w:val="20"/>
                <w:szCs w:val="23"/>
                <w:lang w:val="ca-ES" w:eastAsia="es-ES"/>
              </w:rPr>
              <w:t>.</w:t>
            </w:r>
          </w:p>
        </w:tc>
      </w:tr>
      <w:tr w:rsidR="002F778E" w:rsidRPr="000A6035" w14:paraId="69DAA49F" w14:textId="77777777" w:rsidTr="001943C9">
        <w:trPr>
          <w:gridAfter w:val="1"/>
          <w:wAfter w:w="13" w:type="dxa"/>
          <w:trHeight w:val="714"/>
        </w:trPr>
        <w:tc>
          <w:tcPr>
            <w:tcW w:w="39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DE3FEDF" w14:textId="77777777" w:rsidR="002F778E" w:rsidRPr="000A6035" w:rsidRDefault="002F778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 </w:t>
            </w:r>
          </w:p>
        </w:tc>
        <w:tc>
          <w:tcPr>
            <w:tcW w:w="130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EB57438" w14:textId="77777777" w:rsidR="002F778E" w:rsidRPr="000A6035" w:rsidRDefault="002F778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RENFE (+bus intern)</w:t>
            </w:r>
          </w:p>
        </w:tc>
        <w:tc>
          <w:tcPr>
            <w:tcW w:w="142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23885ED" w14:textId="77777777" w:rsidR="002F778E" w:rsidRPr="000A6035" w:rsidRDefault="002F778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FGC</w:t>
            </w:r>
          </w:p>
        </w:tc>
        <w:tc>
          <w:tcPr>
            <w:tcW w:w="113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D76990F" w14:textId="77777777" w:rsidR="002F778E" w:rsidRPr="000A6035" w:rsidRDefault="002F778E" w:rsidP="00121F3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Autobús Interurbà</w:t>
            </w:r>
          </w:p>
        </w:tc>
      </w:tr>
      <w:tr w:rsidR="002F778E" w:rsidRPr="000A6035" w14:paraId="3991F095" w14:textId="77777777" w:rsidTr="001943C9">
        <w:trPr>
          <w:gridAfter w:val="1"/>
          <w:wAfter w:w="13" w:type="dxa"/>
          <w:trHeight w:val="402"/>
        </w:trPr>
        <w:tc>
          <w:tcPr>
            <w:tcW w:w="39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EA4F3E" w14:textId="77777777" w:rsidR="002F778E" w:rsidRPr="000A6035" w:rsidRDefault="002F778E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% d’usuaris totals**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EEAB14" w14:textId="6EEC9BCB" w:rsidR="002F778E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12,9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352608E4" w14:textId="23A20BE5" w:rsidR="002F778E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33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F2FD884" w14:textId="7F87B988" w:rsidR="002F778E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21,1</w:t>
            </w:r>
          </w:p>
        </w:tc>
      </w:tr>
      <w:tr w:rsidR="002F778E" w:rsidRPr="000A6035" w14:paraId="7BD52B64" w14:textId="77777777" w:rsidTr="001943C9">
        <w:trPr>
          <w:gridAfter w:val="1"/>
          <w:wAfter w:w="13" w:type="dxa"/>
          <w:trHeight w:val="514"/>
        </w:trPr>
        <w:tc>
          <w:tcPr>
            <w:tcW w:w="392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EC7598C" w14:textId="77777777" w:rsidR="002F778E" w:rsidRPr="000A6035" w:rsidRDefault="002F778E" w:rsidP="00121F36">
            <w:pPr>
              <w:spacing w:line="240" w:lineRule="auto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% d’usuaris sobre el total dels transports públics**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C32C66" w14:textId="1B5B9B23" w:rsidR="002F778E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19,3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050B" w14:textId="34A3D77A" w:rsidR="002F778E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49,2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4D557B" w14:textId="11336D4E" w:rsidR="002F778E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31,5</w:t>
            </w:r>
          </w:p>
        </w:tc>
      </w:tr>
      <w:tr w:rsidR="002F778E" w:rsidRPr="000A6035" w14:paraId="608EA6EC" w14:textId="77777777" w:rsidTr="001943C9">
        <w:trPr>
          <w:gridAfter w:val="1"/>
          <w:wAfter w:w="13" w:type="dxa"/>
          <w:trHeight w:val="402"/>
        </w:trPr>
        <w:tc>
          <w:tcPr>
            <w:tcW w:w="392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3BEEA81E" w14:textId="77777777" w:rsidR="002F778E" w:rsidRPr="000A6035" w:rsidRDefault="002F778E" w:rsidP="00121F36">
            <w:pPr>
              <w:spacing w:line="240" w:lineRule="auto"/>
              <w:jc w:val="left"/>
              <w:rPr>
                <w:color w:val="000000"/>
                <w:sz w:val="10"/>
                <w:szCs w:val="12"/>
                <w:lang w:val="ca-ES" w:eastAsia="es-ES"/>
              </w:rPr>
            </w:pPr>
            <w:r w:rsidRPr="000A6035">
              <w:rPr>
                <w:color w:val="000000"/>
                <w:sz w:val="10"/>
                <w:szCs w:val="12"/>
                <w:lang w:val="ca-ES" w:eastAsia="es-ES"/>
              </w:rPr>
              <w:t> </w:t>
            </w:r>
          </w:p>
        </w:tc>
        <w:tc>
          <w:tcPr>
            <w:tcW w:w="130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4DB46C6D" w14:textId="77777777" w:rsidR="002F778E" w:rsidRPr="000A6035" w:rsidRDefault="002F778E" w:rsidP="00121F36">
            <w:pPr>
              <w:spacing w:line="240" w:lineRule="auto"/>
              <w:jc w:val="center"/>
              <w:rPr>
                <w:sz w:val="10"/>
                <w:szCs w:val="12"/>
                <w:lang w:val="ca-ES" w:eastAsia="es-ES"/>
              </w:rPr>
            </w:pPr>
            <w:r w:rsidRPr="000A6035">
              <w:rPr>
                <w:sz w:val="10"/>
                <w:szCs w:val="12"/>
                <w:lang w:val="ca-ES" w:eastAsia="es-ES"/>
              </w:rPr>
              <w:t> </w:t>
            </w:r>
          </w:p>
        </w:tc>
        <w:tc>
          <w:tcPr>
            <w:tcW w:w="142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1DB07029" w14:textId="77777777" w:rsidR="002F778E" w:rsidRPr="000A6035" w:rsidRDefault="002F778E" w:rsidP="00121F36">
            <w:pPr>
              <w:spacing w:line="240" w:lineRule="auto"/>
              <w:jc w:val="center"/>
              <w:rPr>
                <w:sz w:val="10"/>
                <w:szCs w:val="12"/>
                <w:lang w:val="ca-ES" w:eastAsia="es-ES"/>
              </w:rPr>
            </w:pPr>
            <w:r w:rsidRPr="000A6035">
              <w:rPr>
                <w:sz w:val="10"/>
                <w:szCs w:val="12"/>
                <w:lang w:val="ca-ES" w:eastAsia="es-ES"/>
              </w:rPr>
              <w:t> </w:t>
            </w:r>
          </w:p>
        </w:tc>
        <w:tc>
          <w:tcPr>
            <w:tcW w:w="113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14CB9137" w14:textId="77777777" w:rsidR="002F778E" w:rsidRPr="000A6035" w:rsidRDefault="002F778E" w:rsidP="00121F36">
            <w:pPr>
              <w:spacing w:line="240" w:lineRule="auto"/>
              <w:jc w:val="center"/>
              <w:rPr>
                <w:sz w:val="10"/>
                <w:szCs w:val="12"/>
                <w:lang w:val="ca-ES" w:eastAsia="es-ES"/>
              </w:rPr>
            </w:pPr>
            <w:r w:rsidRPr="000A6035">
              <w:rPr>
                <w:sz w:val="10"/>
                <w:szCs w:val="12"/>
                <w:lang w:val="ca-ES" w:eastAsia="es-ES"/>
              </w:rPr>
              <w:t> </w:t>
            </w:r>
          </w:p>
        </w:tc>
      </w:tr>
      <w:tr w:rsidR="002F778E" w:rsidRPr="000A6035" w14:paraId="5B6C1BBF" w14:textId="77777777" w:rsidTr="001943C9">
        <w:trPr>
          <w:gridAfter w:val="1"/>
          <w:wAfter w:w="13" w:type="dxa"/>
          <w:trHeight w:val="402"/>
        </w:trPr>
        <w:tc>
          <w:tcPr>
            <w:tcW w:w="39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BA69190" w14:textId="77777777" w:rsidR="002F778E" w:rsidRPr="000A6035" w:rsidRDefault="002F778E" w:rsidP="00121F36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  <w:t>Qualitat global del servei (Mitjana)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02B1562" w14:textId="7D786892" w:rsidR="002F778E" w:rsidRPr="000C2ACC" w:rsidRDefault="00FF5E1C" w:rsidP="00121F3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0C2ACC">
              <w:rPr>
                <w:bCs/>
                <w:sz w:val="20"/>
                <w:szCs w:val="22"/>
                <w:lang w:val="ca-ES" w:eastAsia="es-ES"/>
              </w:rPr>
              <w:t>2,7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FE022CD" w14:textId="47772DEF" w:rsidR="002F778E" w:rsidRPr="000C2ACC" w:rsidRDefault="00FF5E1C" w:rsidP="00121F3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0C2ACC">
              <w:rPr>
                <w:bCs/>
                <w:sz w:val="20"/>
                <w:szCs w:val="22"/>
                <w:lang w:val="ca-ES" w:eastAsia="es-ES"/>
              </w:rPr>
              <w:t>8</w:t>
            </w:r>
            <w:r w:rsidR="000C2ACC" w:rsidRPr="000C2ACC">
              <w:rPr>
                <w:bCs/>
                <w:sz w:val="20"/>
                <w:szCs w:val="22"/>
                <w:lang w:val="ca-ES" w:eastAsia="es-ES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4A3CFEA" w14:textId="6DC5BF0D" w:rsidR="002F778E" w:rsidRPr="000C2ACC" w:rsidRDefault="002F778E" w:rsidP="00121F3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0C2ACC">
              <w:rPr>
                <w:bCs/>
                <w:sz w:val="20"/>
                <w:szCs w:val="22"/>
                <w:lang w:val="ca-ES" w:eastAsia="es-ES"/>
              </w:rPr>
              <w:t>5,</w:t>
            </w:r>
            <w:r w:rsidR="00FF5E1C" w:rsidRPr="000C2ACC">
              <w:rPr>
                <w:bCs/>
                <w:sz w:val="20"/>
                <w:szCs w:val="22"/>
                <w:lang w:val="ca-ES" w:eastAsia="es-ES"/>
              </w:rPr>
              <w:t>9</w:t>
            </w:r>
          </w:p>
        </w:tc>
      </w:tr>
      <w:tr w:rsidR="002F778E" w:rsidRPr="000A6035" w14:paraId="5DADA185" w14:textId="77777777" w:rsidTr="001943C9">
        <w:trPr>
          <w:gridAfter w:val="1"/>
          <w:wAfter w:w="13" w:type="dxa"/>
          <w:trHeight w:val="402"/>
        </w:trPr>
        <w:tc>
          <w:tcPr>
            <w:tcW w:w="39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D716320" w14:textId="77777777" w:rsidR="002F778E" w:rsidRPr="000A6035" w:rsidRDefault="002F778E" w:rsidP="00121F36">
            <w:pPr>
              <w:spacing w:line="240" w:lineRule="auto"/>
              <w:ind w:firstLineChars="400" w:firstLine="800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Usuari/a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1F49C50" w14:textId="6DF92F50" w:rsidR="002F778E" w:rsidRPr="000C2ACC" w:rsidRDefault="00FF5E1C" w:rsidP="00121F3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0C2ACC">
              <w:rPr>
                <w:bCs/>
                <w:sz w:val="20"/>
                <w:szCs w:val="22"/>
                <w:lang w:val="ca-ES" w:eastAsia="es-ES"/>
              </w:rPr>
              <w:t>3,</w:t>
            </w:r>
            <w:r w:rsidR="001973FB" w:rsidRPr="000C2ACC">
              <w:rPr>
                <w:bCs/>
                <w:sz w:val="20"/>
                <w:szCs w:val="22"/>
                <w:lang w:val="ca-ES" w:eastAsia="es-ES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1D932A" w14:textId="57534AEB" w:rsidR="002F778E" w:rsidRPr="000C2ACC" w:rsidRDefault="002F778E" w:rsidP="00121F3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0C2ACC">
              <w:rPr>
                <w:bCs/>
                <w:sz w:val="20"/>
                <w:szCs w:val="22"/>
                <w:lang w:val="ca-ES" w:eastAsia="es-ES"/>
              </w:rPr>
              <w:t>8,</w:t>
            </w:r>
            <w:r w:rsidR="001973FB" w:rsidRPr="000C2ACC">
              <w:rPr>
                <w:bCs/>
                <w:sz w:val="20"/>
                <w:szCs w:val="22"/>
                <w:lang w:val="ca-ES" w:eastAsia="es-ES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9A36D88" w14:textId="27B2F996" w:rsidR="002F778E" w:rsidRPr="000C2ACC" w:rsidRDefault="00FF5E1C" w:rsidP="00121F36">
            <w:pPr>
              <w:spacing w:line="240" w:lineRule="auto"/>
              <w:jc w:val="center"/>
              <w:rPr>
                <w:bCs/>
                <w:sz w:val="20"/>
                <w:szCs w:val="22"/>
                <w:lang w:val="ca-ES" w:eastAsia="es-ES"/>
              </w:rPr>
            </w:pPr>
            <w:r w:rsidRPr="000C2ACC">
              <w:rPr>
                <w:bCs/>
                <w:sz w:val="20"/>
                <w:szCs w:val="22"/>
                <w:lang w:val="ca-ES" w:eastAsia="es-ES"/>
              </w:rPr>
              <w:t>6</w:t>
            </w:r>
            <w:r w:rsidR="000C2ACC" w:rsidRPr="000C2ACC">
              <w:rPr>
                <w:bCs/>
                <w:sz w:val="20"/>
                <w:szCs w:val="22"/>
                <w:lang w:val="ca-ES" w:eastAsia="es-ES"/>
              </w:rPr>
              <w:t>,0</w:t>
            </w:r>
          </w:p>
        </w:tc>
      </w:tr>
      <w:tr w:rsidR="002F778E" w:rsidRPr="000A6035" w14:paraId="311B9585" w14:textId="77777777" w:rsidTr="001943C9">
        <w:trPr>
          <w:gridAfter w:val="1"/>
          <w:wAfter w:w="13" w:type="dxa"/>
          <w:trHeight w:val="402"/>
        </w:trPr>
        <w:tc>
          <w:tcPr>
            <w:tcW w:w="39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1A4C7D" w14:textId="77777777" w:rsidR="002F778E" w:rsidRPr="000A6035" w:rsidRDefault="002F778E" w:rsidP="00121F36">
            <w:pPr>
              <w:spacing w:line="240" w:lineRule="auto"/>
              <w:ind w:firstLineChars="400" w:firstLine="800"/>
              <w:jc w:val="left"/>
              <w:rPr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color w:val="000000"/>
                <w:sz w:val="20"/>
                <w:szCs w:val="22"/>
                <w:lang w:val="ca-ES" w:eastAsia="es-ES"/>
              </w:rPr>
              <w:t>No usuari/a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F53885" w14:textId="09908D24" w:rsidR="00FF5E1C" w:rsidRPr="000A6035" w:rsidRDefault="00FF5E1C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2,6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A860960" w14:textId="7F870952" w:rsidR="002F778E" w:rsidRPr="000A6035" w:rsidRDefault="002F778E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7,</w:t>
            </w:r>
            <w:r w:rsidR="00FF5E1C" w:rsidRPr="000A6035">
              <w:rPr>
                <w:sz w:val="20"/>
                <w:szCs w:val="22"/>
                <w:lang w:val="ca-ES" w:eastAsia="es-ES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3229785" w14:textId="47614C2C" w:rsidR="002F778E" w:rsidRPr="000A6035" w:rsidRDefault="002F778E" w:rsidP="00121F36">
            <w:pPr>
              <w:spacing w:line="240" w:lineRule="auto"/>
              <w:jc w:val="center"/>
              <w:rPr>
                <w:sz w:val="20"/>
                <w:szCs w:val="22"/>
                <w:lang w:val="ca-ES" w:eastAsia="es-ES"/>
              </w:rPr>
            </w:pPr>
            <w:r w:rsidRPr="000A6035">
              <w:rPr>
                <w:sz w:val="20"/>
                <w:szCs w:val="22"/>
                <w:lang w:val="ca-ES" w:eastAsia="es-ES"/>
              </w:rPr>
              <w:t>5,</w:t>
            </w:r>
            <w:r w:rsidR="00A9158A" w:rsidRPr="000A6035">
              <w:rPr>
                <w:sz w:val="20"/>
                <w:szCs w:val="22"/>
                <w:lang w:val="ca-ES" w:eastAsia="es-ES"/>
              </w:rPr>
              <w:t>8</w:t>
            </w:r>
          </w:p>
        </w:tc>
      </w:tr>
      <w:tr w:rsidR="002F778E" w:rsidRPr="000A6035" w14:paraId="68C4E72D" w14:textId="77777777" w:rsidTr="001943C9">
        <w:trPr>
          <w:trHeight w:val="143"/>
        </w:trPr>
        <w:tc>
          <w:tcPr>
            <w:tcW w:w="7809" w:type="dxa"/>
            <w:gridSpan w:val="5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DEBE" w14:textId="7FECE0E4" w:rsidR="002F778E" w:rsidRPr="000A6035" w:rsidRDefault="002F778E" w:rsidP="00121F36">
            <w:pPr>
              <w:spacing w:line="240" w:lineRule="auto"/>
              <w:jc w:val="left"/>
              <w:rPr>
                <w:color w:val="000000"/>
                <w:sz w:val="16"/>
                <w:szCs w:val="18"/>
                <w:u w:val="single"/>
                <w:lang w:val="ca-ES" w:eastAsia="es-ES"/>
              </w:rPr>
            </w:pPr>
            <w:r w:rsidRPr="000A6035">
              <w:rPr>
                <w:color w:val="000000"/>
                <w:sz w:val="16"/>
                <w:szCs w:val="18"/>
                <w:u w:val="single"/>
                <w:lang w:val="ca-ES" w:eastAsia="es-ES"/>
              </w:rPr>
              <w:t>Font</w:t>
            </w:r>
            <w:r w:rsidRPr="000A6035">
              <w:rPr>
                <w:color w:val="000000"/>
                <w:sz w:val="16"/>
                <w:szCs w:val="18"/>
                <w:lang w:val="ca-ES" w:eastAsia="es-ES"/>
              </w:rPr>
              <w:t>: UAB. 202</w:t>
            </w:r>
            <w:r w:rsidR="00472B21" w:rsidRPr="000A6035">
              <w:rPr>
                <w:color w:val="000000"/>
                <w:sz w:val="16"/>
                <w:szCs w:val="18"/>
                <w:lang w:val="ca-ES" w:eastAsia="es-ES"/>
              </w:rPr>
              <w:t>5</w:t>
            </w:r>
          </w:p>
        </w:tc>
      </w:tr>
      <w:tr w:rsidR="002F778E" w:rsidRPr="000A6035" w14:paraId="0F1DDB0B" w14:textId="77777777" w:rsidTr="001943C9">
        <w:trPr>
          <w:trHeight w:val="97"/>
        </w:trPr>
        <w:tc>
          <w:tcPr>
            <w:tcW w:w="7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D011" w14:textId="77777777" w:rsidR="002F778E" w:rsidRPr="000A6035" w:rsidRDefault="002F778E" w:rsidP="00121F36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  <w:r w:rsidRPr="000A6035">
              <w:rPr>
                <w:color w:val="000000"/>
                <w:sz w:val="14"/>
                <w:szCs w:val="16"/>
                <w:lang w:val="ca-ES" w:eastAsia="es-ES"/>
              </w:rPr>
              <w:t>* Escala de 0 a 10, en la que el 0  equival a molt malament’ i el 10 a ‘molt bé’.</w:t>
            </w:r>
          </w:p>
        </w:tc>
      </w:tr>
      <w:tr w:rsidR="002F778E" w:rsidRPr="000A6035" w14:paraId="60F2C160" w14:textId="77777777" w:rsidTr="001943C9">
        <w:trPr>
          <w:trHeight w:val="97"/>
        </w:trPr>
        <w:tc>
          <w:tcPr>
            <w:tcW w:w="7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F7B0" w14:textId="77777777" w:rsidR="002F778E" w:rsidRPr="000A6035" w:rsidRDefault="002F778E" w:rsidP="00121F36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  <w:r w:rsidRPr="000A6035">
              <w:rPr>
                <w:color w:val="000000"/>
                <w:sz w:val="14"/>
                <w:szCs w:val="16"/>
                <w:lang w:val="ca-ES" w:eastAsia="es-ES"/>
              </w:rPr>
              <w:t>** Com a mitjà principal d’accés.</w:t>
            </w:r>
          </w:p>
        </w:tc>
      </w:tr>
      <w:tr w:rsidR="002F778E" w:rsidRPr="000A6035" w14:paraId="5616E720" w14:textId="77777777" w:rsidTr="001943C9">
        <w:trPr>
          <w:trHeight w:val="383"/>
        </w:trPr>
        <w:tc>
          <w:tcPr>
            <w:tcW w:w="7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60AE" w14:textId="6310DDE9" w:rsidR="00FF5E1C" w:rsidRPr="000A6035" w:rsidRDefault="00FF5E1C" w:rsidP="00121F36">
            <w:pPr>
              <w:spacing w:line="240" w:lineRule="auto"/>
              <w:jc w:val="left"/>
              <w:rPr>
                <w:color w:val="000000"/>
                <w:sz w:val="14"/>
                <w:szCs w:val="16"/>
                <w:lang w:val="ca-ES" w:eastAsia="es-ES"/>
              </w:rPr>
            </w:pPr>
          </w:p>
        </w:tc>
      </w:tr>
    </w:tbl>
    <w:p w14:paraId="280C91EB" w14:textId="77777777" w:rsidR="001943C9" w:rsidRDefault="001943C9" w:rsidP="00121F36">
      <w:pPr>
        <w:ind w:left="284" w:firstLine="142"/>
        <w:rPr>
          <w:b/>
          <w:bCs/>
          <w:color w:val="984806" w:themeColor="accent6" w:themeShade="80"/>
          <w:sz w:val="20"/>
          <w:szCs w:val="23"/>
          <w:lang w:val="ca-ES"/>
        </w:rPr>
      </w:pPr>
    </w:p>
    <w:p w14:paraId="035B4D8E" w14:textId="77777777" w:rsidR="001943C9" w:rsidRDefault="001943C9">
      <w:pPr>
        <w:spacing w:line="240" w:lineRule="auto"/>
        <w:jc w:val="left"/>
        <w:rPr>
          <w:b/>
          <w:bCs/>
          <w:color w:val="984806" w:themeColor="accent6" w:themeShade="80"/>
          <w:sz w:val="20"/>
          <w:szCs w:val="23"/>
          <w:lang w:val="ca-ES"/>
        </w:rPr>
      </w:pPr>
      <w:r>
        <w:rPr>
          <w:b/>
          <w:bCs/>
          <w:color w:val="984806" w:themeColor="accent6" w:themeShade="80"/>
          <w:sz w:val="20"/>
          <w:szCs w:val="23"/>
          <w:lang w:val="ca-ES"/>
        </w:rPr>
        <w:br w:type="page"/>
      </w:r>
    </w:p>
    <w:p w14:paraId="0B2F3CA2" w14:textId="0546ACAE" w:rsidR="002F778E" w:rsidRPr="000A6035" w:rsidRDefault="00273670" w:rsidP="00121F36">
      <w:pPr>
        <w:ind w:left="284" w:firstLine="142"/>
        <w:rPr>
          <w:b/>
          <w:bCs/>
          <w:iCs/>
          <w:sz w:val="20"/>
          <w:szCs w:val="23"/>
          <w:lang w:val="ca-ES"/>
        </w:rPr>
      </w:pPr>
      <w:r w:rsidRPr="000A6035">
        <w:rPr>
          <w:b/>
          <w:bCs/>
          <w:color w:val="984806" w:themeColor="accent6" w:themeShade="80"/>
          <w:sz w:val="20"/>
          <w:szCs w:val="23"/>
          <w:lang w:val="ca-ES"/>
        </w:rPr>
        <w:t>G</w:t>
      </w:r>
      <w:r w:rsidR="00E47771">
        <w:rPr>
          <w:b/>
          <w:bCs/>
          <w:color w:val="984806" w:themeColor="accent6" w:themeShade="80"/>
          <w:sz w:val="20"/>
          <w:szCs w:val="23"/>
          <w:lang w:val="ca-ES"/>
        </w:rPr>
        <w:t>ràfic 25</w:t>
      </w:r>
      <w:r w:rsidR="002F778E" w:rsidRPr="000A6035">
        <w:rPr>
          <w:b/>
          <w:bCs/>
          <w:color w:val="984806" w:themeColor="accent6" w:themeShade="80"/>
          <w:sz w:val="20"/>
          <w:szCs w:val="23"/>
          <w:lang w:val="ca-ES"/>
        </w:rPr>
        <w:t>.</w:t>
      </w:r>
      <w:r w:rsidR="002F778E" w:rsidRPr="000A6035">
        <w:rPr>
          <w:b/>
          <w:bCs/>
          <w:sz w:val="20"/>
          <w:szCs w:val="23"/>
          <w:lang w:val="ca-ES"/>
        </w:rPr>
        <w:t xml:space="preserve"> </w:t>
      </w:r>
      <w:r w:rsidR="002F778E" w:rsidRPr="000A6035">
        <w:rPr>
          <w:b/>
          <w:bCs/>
          <w:iCs/>
          <w:sz w:val="20"/>
          <w:szCs w:val="23"/>
          <w:lang w:val="ca-ES"/>
        </w:rPr>
        <w:t xml:space="preserve">Evolució de la valoració de la qualitat global del </w:t>
      </w:r>
      <w:r w:rsidR="00472B21" w:rsidRPr="000A6035">
        <w:rPr>
          <w:b/>
          <w:bCs/>
          <w:iCs/>
          <w:sz w:val="20"/>
          <w:szCs w:val="23"/>
          <w:lang w:val="ca-ES"/>
        </w:rPr>
        <w:t>servei. Usuaris/àries. 2006-202</w:t>
      </w:r>
      <w:r w:rsidR="002F778E" w:rsidRPr="000A6035">
        <w:rPr>
          <w:b/>
          <w:bCs/>
          <w:iCs/>
          <w:noProof/>
          <w:sz w:val="20"/>
          <w:szCs w:val="23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E35D697" wp14:editId="62761A1F">
            <wp:simplePos x="0" y="0"/>
            <wp:positionH relativeFrom="column">
              <wp:posOffset>471170</wp:posOffset>
            </wp:positionH>
            <wp:positionV relativeFrom="paragraph">
              <wp:posOffset>9977120</wp:posOffset>
            </wp:positionV>
            <wp:extent cx="6553200" cy="3086100"/>
            <wp:effectExtent l="0" t="0" r="0" b="0"/>
            <wp:wrapNone/>
            <wp:docPr id="13" name="Gráfico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21" w:rsidRPr="000A6035">
        <w:rPr>
          <w:b/>
          <w:bCs/>
          <w:iCs/>
          <w:sz w:val="20"/>
          <w:szCs w:val="23"/>
          <w:lang w:val="ca-ES"/>
        </w:rPr>
        <w:t>5</w:t>
      </w:r>
    </w:p>
    <w:p w14:paraId="4842DF91" w14:textId="21025E61" w:rsidR="00246CC0" w:rsidRPr="000A6035" w:rsidRDefault="001973FB" w:rsidP="00121F36">
      <w:pPr>
        <w:ind w:left="284" w:firstLine="142"/>
        <w:rPr>
          <w:b/>
          <w:bCs/>
          <w:iCs/>
          <w:sz w:val="20"/>
          <w:szCs w:val="23"/>
          <w:lang w:val="ca-ES"/>
        </w:rPr>
      </w:pPr>
      <w:r w:rsidRPr="000A6035">
        <w:rPr>
          <w:noProof/>
          <w:lang w:val="es-ES" w:eastAsia="es-ES"/>
        </w:rPr>
        <w:drawing>
          <wp:inline distT="0" distB="0" distL="0" distR="0" wp14:anchorId="06498F4D" wp14:editId="6D289C24">
            <wp:extent cx="5581650" cy="3124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BB9900" w14:textId="77777777" w:rsidR="002D2176" w:rsidRDefault="002D2176">
      <w:pPr>
        <w:spacing w:line="240" w:lineRule="auto"/>
        <w:jc w:val="left"/>
        <w:rPr>
          <w:b/>
          <w:caps/>
          <w:sz w:val="22"/>
          <w:lang w:val="ca-ES"/>
        </w:rPr>
      </w:pPr>
      <w:r>
        <w:rPr>
          <w:sz w:val="22"/>
        </w:rPr>
        <w:br w:type="page"/>
      </w:r>
    </w:p>
    <w:p w14:paraId="2FDD2772" w14:textId="49CDAEE6" w:rsidR="00987E68" w:rsidRPr="000A6035" w:rsidRDefault="00C84BB4" w:rsidP="00121F36">
      <w:pPr>
        <w:pStyle w:val="Ttulo1"/>
        <w:rPr>
          <w:sz w:val="22"/>
        </w:rPr>
      </w:pPr>
      <w:r w:rsidRPr="000A6035">
        <w:rPr>
          <w:sz w:val="22"/>
        </w:rPr>
        <w:t>El bus intern</w:t>
      </w:r>
      <w:r w:rsidR="00987E68" w:rsidRPr="000A6035">
        <w:rPr>
          <w:sz w:val="22"/>
        </w:rPr>
        <w:t xml:space="preserve"> de la UAB</w:t>
      </w:r>
    </w:p>
    <w:p w14:paraId="523F1874" w14:textId="77777777" w:rsidR="00987E68" w:rsidRPr="000A6035" w:rsidRDefault="00987E68" w:rsidP="00121F36">
      <w:pPr>
        <w:tabs>
          <w:tab w:val="left" w:pos="426"/>
        </w:tabs>
        <w:rPr>
          <w:sz w:val="22"/>
          <w:lang w:val="ca-ES"/>
        </w:rPr>
      </w:pPr>
    </w:p>
    <w:p w14:paraId="15694923" w14:textId="73729836" w:rsidR="006F6BC2" w:rsidRPr="000A6035" w:rsidRDefault="006F6BC2" w:rsidP="00121F36">
      <w:pPr>
        <w:pStyle w:val="Prrafodelista"/>
        <w:numPr>
          <w:ilvl w:val="0"/>
          <w:numId w:val="46"/>
        </w:numPr>
        <w:spacing w:before="120"/>
        <w:ind w:left="426"/>
        <w:rPr>
          <w:b/>
          <w:sz w:val="22"/>
        </w:rPr>
      </w:pPr>
      <w:r w:rsidRPr="000A6035">
        <w:rPr>
          <w:sz w:val="22"/>
        </w:rPr>
        <w:t>L’ús del bus int</w:t>
      </w:r>
      <w:r w:rsidR="00B26E3E" w:rsidRPr="000A6035">
        <w:rPr>
          <w:sz w:val="22"/>
        </w:rPr>
        <w:t>ern de la UAB ha augmentat en 7</w:t>
      </w:r>
      <w:r w:rsidR="00232C66" w:rsidRPr="000A6035">
        <w:rPr>
          <w:sz w:val="22"/>
        </w:rPr>
        <w:t xml:space="preserve"> </w:t>
      </w:r>
      <w:r w:rsidRPr="000A6035">
        <w:rPr>
          <w:sz w:val="22"/>
        </w:rPr>
        <w:t xml:space="preserve">punts respecte de l’any 2023: </w:t>
      </w:r>
      <w:r w:rsidR="00164526">
        <w:rPr>
          <w:b/>
          <w:sz w:val="22"/>
        </w:rPr>
        <w:t>39,8</w:t>
      </w:r>
      <w:r w:rsidR="00232C66" w:rsidRPr="000A6035">
        <w:rPr>
          <w:b/>
          <w:sz w:val="22"/>
        </w:rPr>
        <w:t>% vs. els 32,7</w:t>
      </w:r>
      <w:r w:rsidR="00B26E3E" w:rsidRPr="000A6035">
        <w:rPr>
          <w:b/>
          <w:sz w:val="22"/>
        </w:rPr>
        <w:t>%.</w:t>
      </w:r>
    </w:p>
    <w:p w14:paraId="13D08C4D" w14:textId="5CECA779" w:rsidR="00D340AF" w:rsidRDefault="00824911" w:rsidP="006270BC">
      <w:pPr>
        <w:pStyle w:val="Prrafodelista"/>
        <w:numPr>
          <w:ilvl w:val="0"/>
          <w:numId w:val="46"/>
        </w:numPr>
        <w:spacing w:before="120"/>
        <w:ind w:left="426"/>
        <w:rPr>
          <w:sz w:val="22"/>
        </w:rPr>
      </w:pPr>
      <w:r w:rsidRPr="000A6035">
        <w:rPr>
          <w:sz w:val="22"/>
        </w:rPr>
        <w:t xml:space="preserve">Així, pel que fa a les línies concretes, els resultats no es poden comparar plenament amb els de l’any </w:t>
      </w:r>
      <w:r w:rsidR="006F6BC2" w:rsidRPr="000A6035">
        <w:rPr>
          <w:sz w:val="22"/>
        </w:rPr>
        <w:t>2023</w:t>
      </w:r>
      <w:r w:rsidRPr="000A6035">
        <w:rPr>
          <w:sz w:val="22"/>
        </w:rPr>
        <w:t xml:space="preserve"> </w:t>
      </w:r>
      <w:r w:rsidR="00DA0A56" w:rsidRPr="000A6035">
        <w:rPr>
          <w:sz w:val="22"/>
        </w:rPr>
        <w:t xml:space="preserve">ja que han variat els recorreguts i </w:t>
      </w:r>
      <w:r w:rsidRPr="000A6035">
        <w:rPr>
          <w:sz w:val="22"/>
        </w:rPr>
        <w:t xml:space="preserve">manquen les </w:t>
      </w:r>
      <w:r w:rsidR="00DA0A56" w:rsidRPr="000A6035">
        <w:rPr>
          <w:sz w:val="22"/>
        </w:rPr>
        <w:t xml:space="preserve">anteriors </w:t>
      </w:r>
      <w:r w:rsidR="006F6BC2" w:rsidRPr="000A6035">
        <w:rPr>
          <w:sz w:val="22"/>
        </w:rPr>
        <w:t>línies 4 i 5. L’any 2025</w:t>
      </w:r>
      <w:r w:rsidRPr="000A6035">
        <w:rPr>
          <w:sz w:val="22"/>
        </w:rPr>
        <w:t>, dins de les tres línies en funcionament, la més utilitzada és la L1 R</w:t>
      </w:r>
      <w:r w:rsidR="006F6BC2" w:rsidRPr="000A6035">
        <w:rPr>
          <w:sz w:val="22"/>
        </w:rPr>
        <w:t>enfe-Rectorat per Ciències (65,6%), seguida de la L2 (58</w:t>
      </w:r>
      <w:r w:rsidRPr="000A6035">
        <w:rPr>
          <w:sz w:val="22"/>
        </w:rPr>
        <w:t>,7%) i la L3 (</w:t>
      </w:r>
      <w:r w:rsidR="006F6BC2" w:rsidRPr="000A6035">
        <w:rPr>
          <w:sz w:val="22"/>
        </w:rPr>
        <w:t>9,6</w:t>
      </w:r>
      <w:r w:rsidRPr="000A6035">
        <w:rPr>
          <w:sz w:val="22"/>
        </w:rPr>
        <w:t xml:space="preserve">%). </w:t>
      </w:r>
      <w:r w:rsidR="00D853EB" w:rsidRPr="000A6035">
        <w:rPr>
          <w:sz w:val="22"/>
        </w:rPr>
        <w:t>La L2</w:t>
      </w:r>
      <w:r w:rsidR="006F6BC2" w:rsidRPr="000A6035">
        <w:rPr>
          <w:sz w:val="22"/>
        </w:rPr>
        <w:t xml:space="preserve"> ha multiplicat per 2 els seus usuaris/àries mentre que la L3 ha baixat a menys de la meitat.</w:t>
      </w:r>
    </w:p>
    <w:p w14:paraId="7DE1C357" w14:textId="77777777" w:rsidR="00164526" w:rsidRPr="000A6035" w:rsidRDefault="00164526" w:rsidP="00164526">
      <w:pPr>
        <w:pStyle w:val="Prrafodelista"/>
        <w:spacing w:before="120"/>
        <w:ind w:left="426"/>
        <w:rPr>
          <w:sz w:val="22"/>
        </w:rPr>
      </w:pPr>
    </w:p>
    <w:p w14:paraId="7FEF7223" w14:textId="2670D60B" w:rsidR="00150977" w:rsidRDefault="00150977" w:rsidP="00164526">
      <w:pPr>
        <w:spacing w:line="240" w:lineRule="auto"/>
        <w:jc w:val="left"/>
        <w:rPr>
          <w:b/>
          <w:bCs/>
          <w:iCs/>
          <w:sz w:val="20"/>
          <w:szCs w:val="23"/>
          <w:lang w:val="ca-ES"/>
        </w:rPr>
      </w:pPr>
      <w:r w:rsidRPr="000A6035">
        <w:rPr>
          <w:b/>
          <w:bCs/>
          <w:color w:val="984806" w:themeColor="accent6" w:themeShade="80"/>
          <w:sz w:val="20"/>
          <w:szCs w:val="23"/>
          <w:lang w:val="ca-ES"/>
        </w:rPr>
        <w:t>T</w:t>
      </w:r>
      <w:r w:rsidR="00E47771">
        <w:rPr>
          <w:b/>
          <w:bCs/>
          <w:color w:val="984806" w:themeColor="accent6" w:themeShade="80"/>
          <w:sz w:val="20"/>
          <w:szCs w:val="23"/>
          <w:lang w:val="ca-ES"/>
        </w:rPr>
        <w:t>aula 86</w:t>
      </w:r>
      <w:r w:rsidRPr="000A6035">
        <w:rPr>
          <w:b/>
          <w:bCs/>
          <w:color w:val="984806" w:themeColor="accent6" w:themeShade="80"/>
          <w:sz w:val="20"/>
          <w:szCs w:val="23"/>
          <w:lang w:val="ca-ES"/>
        </w:rPr>
        <w:t>.</w:t>
      </w:r>
      <w:r w:rsidRPr="000A6035">
        <w:rPr>
          <w:b/>
          <w:bCs/>
          <w:sz w:val="20"/>
          <w:szCs w:val="23"/>
          <w:lang w:val="ca-ES"/>
        </w:rPr>
        <w:t xml:space="preserve">  </w:t>
      </w:r>
      <w:r w:rsidRPr="000A6035">
        <w:rPr>
          <w:b/>
          <w:bCs/>
          <w:iCs/>
          <w:sz w:val="20"/>
          <w:szCs w:val="23"/>
          <w:lang w:val="ca-ES"/>
        </w:rPr>
        <w:t>Línies</w:t>
      </w:r>
      <w:r w:rsidR="00472B21" w:rsidRPr="000A6035">
        <w:rPr>
          <w:b/>
          <w:bCs/>
          <w:iCs/>
          <w:sz w:val="20"/>
          <w:szCs w:val="23"/>
          <w:lang w:val="ca-ES"/>
        </w:rPr>
        <w:t xml:space="preserve"> de bus intern utilitzades. 2023</w:t>
      </w:r>
      <w:r w:rsidRPr="000A6035">
        <w:rPr>
          <w:b/>
          <w:bCs/>
          <w:iCs/>
          <w:sz w:val="20"/>
          <w:szCs w:val="23"/>
          <w:lang w:val="ca-ES"/>
        </w:rPr>
        <w:t>, 202</w:t>
      </w:r>
      <w:r w:rsidR="00472B21" w:rsidRPr="000A6035">
        <w:rPr>
          <w:b/>
          <w:bCs/>
          <w:iCs/>
          <w:sz w:val="20"/>
          <w:szCs w:val="23"/>
          <w:lang w:val="ca-ES"/>
        </w:rPr>
        <w:t>5</w:t>
      </w:r>
    </w:p>
    <w:p w14:paraId="5124B776" w14:textId="77777777" w:rsidR="00164526" w:rsidRPr="000A6035" w:rsidRDefault="00164526" w:rsidP="00164526">
      <w:pPr>
        <w:spacing w:line="240" w:lineRule="auto"/>
        <w:jc w:val="left"/>
        <w:rPr>
          <w:b/>
          <w:sz w:val="20"/>
          <w:szCs w:val="23"/>
          <w:lang w:val="ca-ES"/>
        </w:rPr>
      </w:pPr>
    </w:p>
    <w:tbl>
      <w:tblPr>
        <w:tblStyle w:val="Tablaconcuadrcula"/>
        <w:tblW w:w="0" w:type="auto"/>
        <w:tblInd w:w="869" w:type="dxa"/>
        <w:tblLook w:val="04A0" w:firstRow="1" w:lastRow="0" w:firstColumn="1" w:lastColumn="0" w:noHBand="0" w:noVBand="1"/>
      </w:tblPr>
      <w:tblGrid>
        <w:gridCol w:w="5717"/>
        <w:gridCol w:w="1309"/>
        <w:gridCol w:w="1309"/>
      </w:tblGrid>
      <w:tr w:rsidR="00150977" w:rsidRPr="000A6035" w14:paraId="2987E701" w14:textId="77777777" w:rsidTr="00164526">
        <w:trPr>
          <w:trHeight w:val="387"/>
        </w:trPr>
        <w:tc>
          <w:tcPr>
            <w:tcW w:w="6084" w:type="dxa"/>
            <w:hideMark/>
          </w:tcPr>
          <w:p w14:paraId="56172AD6" w14:textId="77777777" w:rsidR="00150977" w:rsidRPr="000A6035" w:rsidRDefault="00150977" w:rsidP="00121F36">
            <w:pPr>
              <w:spacing w:before="120"/>
              <w:rPr>
                <w:b/>
                <w:bCs/>
                <w:sz w:val="20"/>
                <w:szCs w:val="20"/>
                <w:lang w:val="ca-ES"/>
              </w:rPr>
            </w:pPr>
            <w:r w:rsidRPr="000A6035">
              <w:rPr>
                <w:b/>
                <w:bCs/>
                <w:sz w:val="20"/>
                <w:szCs w:val="20"/>
                <w:lang w:val="ca-ES"/>
              </w:rPr>
              <w:t>Línies bus intern**</w:t>
            </w:r>
          </w:p>
        </w:tc>
        <w:tc>
          <w:tcPr>
            <w:tcW w:w="1369" w:type="dxa"/>
            <w:hideMark/>
          </w:tcPr>
          <w:p w14:paraId="51D32A0F" w14:textId="5163C528" w:rsidR="00150977" w:rsidRPr="000A6035" w:rsidRDefault="00FF5E1C" w:rsidP="00121F36">
            <w:pPr>
              <w:spacing w:before="120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0A6035">
              <w:rPr>
                <w:b/>
                <w:bCs/>
                <w:sz w:val="20"/>
                <w:szCs w:val="20"/>
                <w:lang w:val="ca-ES"/>
              </w:rPr>
              <w:t>% 2023</w:t>
            </w:r>
          </w:p>
        </w:tc>
        <w:tc>
          <w:tcPr>
            <w:tcW w:w="1369" w:type="dxa"/>
          </w:tcPr>
          <w:p w14:paraId="2D0164E1" w14:textId="49AC1033" w:rsidR="00150977" w:rsidRPr="000A6035" w:rsidRDefault="00D853EB" w:rsidP="00121F36">
            <w:pPr>
              <w:spacing w:before="120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0A6035">
              <w:rPr>
                <w:b/>
                <w:bCs/>
                <w:sz w:val="20"/>
                <w:szCs w:val="20"/>
                <w:lang w:val="ca-ES"/>
              </w:rPr>
              <w:t>% 2025</w:t>
            </w:r>
          </w:p>
        </w:tc>
      </w:tr>
      <w:tr w:rsidR="008B5439" w:rsidRPr="000A6035" w14:paraId="1015448A" w14:textId="77777777" w:rsidTr="00164526">
        <w:trPr>
          <w:trHeight w:val="170"/>
        </w:trPr>
        <w:tc>
          <w:tcPr>
            <w:tcW w:w="6084" w:type="dxa"/>
            <w:hideMark/>
          </w:tcPr>
          <w:p w14:paraId="5DB5CDFB" w14:textId="77777777" w:rsidR="008B5439" w:rsidRPr="000A6035" w:rsidRDefault="008B5439" w:rsidP="00121F36">
            <w:pPr>
              <w:spacing w:before="120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El fa servir*</w:t>
            </w:r>
          </w:p>
        </w:tc>
        <w:tc>
          <w:tcPr>
            <w:tcW w:w="1369" w:type="dxa"/>
          </w:tcPr>
          <w:p w14:paraId="22ABEE00" w14:textId="10D16784" w:rsidR="008B5439" w:rsidRPr="00A30AED" w:rsidRDefault="008B5439" w:rsidP="00121F36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32,7</w:t>
            </w:r>
          </w:p>
        </w:tc>
        <w:tc>
          <w:tcPr>
            <w:tcW w:w="1369" w:type="dxa"/>
          </w:tcPr>
          <w:p w14:paraId="38D64B58" w14:textId="675D75B6" w:rsidR="008B5439" w:rsidRPr="00A30AED" w:rsidRDefault="000B36A7" w:rsidP="00121F36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39,</w:t>
            </w:r>
            <w:r w:rsidR="008B5439" w:rsidRPr="00A30AED">
              <w:rPr>
                <w:sz w:val="20"/>
                <w:szCs w:val="20"/>
                <w:lang w:val="ca-ES"/>
              </w:rPr>
              <w:t>7</w:t>
            </w:r>
          </w:p>
        </w:tc>
      </w:tr>
      <w:tr w:rsidR="008B5439" w:rsidRPr="000A6035" w14:paraId="419014BC" w14:textId="77777777" w:rsidTr="00164526">
        <w:trPr>
          <w:trHeight w:val="319"/>
        </w:trPr>
        <w:tc>
          <w:tcPr>
            <w:tcW w:w="6084" w:type="dxa"/>
            <w:hideMark/>
          </w:tcPr>
          <w:p w14:paraId="1AF3263F" w14:textId="77777777" w:rsidR="008B5439" w:rsidRPr="000A6035" w:rsidRDefault="008B5439" w:rsidP="00121F36">
            <w:pPr>
              <w:spacing w:before="120"/>
              <w:rPr>
                <w:sz w:val="20"/>
                <w:szCs w:val="20"/>
                <w:lang w:val="ca-ES"/>
              </w:rPr>
            </w:pPr>
            <w:r w:rsidRPr="000A6035">
              <w:rPr>
                <w:sz w:val="20"/>
                <w:szCs w:val="20"/>
                <w:lang w:val="ca-ES"/>
              </w:rPr>
              <w:t xml:space="preserve">L1 </w:t>
            </w:r>
            <w:proofErr w:type="spellStart"/>
            <w:r w:rsidRPr="000A6035">
              <w:rPr>
                <w:sz w:val="20"/>
                <w:szCs w:val="20"/>
                <w:lang w:val="ca-ES"/>
              </w:rPr>
              <w:t>Renfe_Rectorat</w:t>
            </w:r>
            <w:proofErr w:type="spellEnd"/>
            <w:r w:rsidRPr="000A6035">
              <w:rPr>
                <w:sz w:val="20"/>
                <w:szCs w:val="20"/>
                <w:lang w:val="ca-ES"/>
              </w:rPr>
              <w:t xml:space="preserve"> per Ciències</w:t>
            </w:r>
          </w:p>
        </w:tc>
        <w:tc>
          <w:tcPr>
            <w:tcW w:w="1369" w:type="dxa"/>
          </w:tcPr>
          <w:p w14:paraId="7D0EF6A1" w14:textId="4C7CFCC2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61,5</w:t>
            </w:r>
          </w:p>
        </w:tc>
        <w:tc>
          <w:tcPr>
            <w:tcW w:w="1369" w:type="dxa"/>
          </w:tcPr>
          <w:p w14:paraId="42188416" w14:textId="08E22E25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65,6</w:t>
            </w:r>
          </w:p>
        </w:tc>
      </w:tr>
      <w:tr w:rsidR="008B5439" w:rsidRPr="000A6035" w14:paraId="7BC4E37F" w14:textId="77777777" w:rsidTr="00164526">
        <w:trPr>
          <w:trHeight w:val="319"/>
        </w:trPr>
        <w:tc>
          <w:tcPr>
            <w:tcW w:w="6084" w:type="dxa"/>
            <w:hideMark/>
          </w:tcPr>
          <w:p w14:paraId="4F785AD8" w14:textId="77777777" w:rsidR="008B5439" w:rsidRPr="000A6035" w:rsidRDefault="008B5439" w:rsidP="00121F36">
            <w:pPr>
              <w:spacing w:before="120"/>
              <w:rPr>
                <w:sz w:val="20"/>
                <w:szCs w:val="20"/>
                <w:lang w:val="ca-ES"/>
              </w:rPr>
            </w:pPr>
            <w:r w:rsidRPr="000A6035">
              <w:rPr>
                <w:sz w:val="20"/>
                <w:szCs w:val="20"/>
                <w:lang w:val="ca-ES"/>
              </w:rPr>
              <w:t xml:space="preserve">L4 </w:t>
            </w:r>
            <w:proofErr w:type="spellStart"/>
            <w:r w:rsidRPr="000A6035">
              <w:rPr>
                <w:sz w:val="20"/>
                <w:szCs w:val="20"/>
                <w:lang w:val="ca-ES"/>
              </w:rPr>
              <w:t>Renfe_Rectorat</w:t>
            </w:r>
            <w:proofErr w:type="spellEnd"/>
            <w:r w:rsidRPr="000A6035">
              <w:rPr>
                <w:sz w:val="20"/>
                <w:szCs w:val="20"/>
                <w:lang w:val="ca-ES"/>
              </w:rPr>
              <w:t xml:space="preserve"> per Eix Central</w:t>
            </w:r>
          </w:p>
        </w:tc>
        <w:tc>
          <w:tcPr>
            <w:tcW w:w="1369" w:type="dxa"/>
          </w:tcPr>
          <w:p w14:paraId="5741F58C" w14:textId="71F97517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--</w:t>
            </w:r>
          </w:p>
        </w:tc>
        <w:tc>
          <w:tcPr>
            <w:tcW w:w="1369" w:type="dxa"/>
          </w:tcPr>
          <w:p w14:paraId="1875D6FA" w14:textId="56BAF122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--</w:t>
            </w:r>
          </w:p>
        </w:tc>
      </w:tr>
      <w:tr w:rsidR="008B5439" w:rsidRPr="000A6035" w14:paraId="696384E8" w14:textId="77777777" w:rsidTr="00164526">
        <w:trPr>
          <w:trHeight w:val="319"/>
        </w:trPr>
        <w:tc>
          <w:tcPr>
            <w:tcW w:w="6084" w:type="dxa"/>
            <w:hideMark/>
          </w:tcPr>
          <w:p w14:paraId="4B58858F" w14:textId="77777777" w:rsidR="008B5439" w:rsidRPr="000A6035" w:rsidRDefault="008B5439" w:rsidP="00121F36">
            <w:pPr>
              <w:spacing w:before="120"/>
              <w:rPr>
                <w:sz w:val="20"/>
                <w:szCs w:val="20"/>
                <w:lang w:val="ca-ES"/>
              </w:rPr>
            </w:pPr>
            <w:r w:rsidRPr="000A6035">
              <w:rPr>
                <w:sz w:val="20"/>
                <w:szCs w:val="20"/>
                <w:lang w:val="ca-ES"/>
              </w:rPr>
              <w:t xml:space="preserve">L2 </w:t>
            </w:r>
            <w:proofErr w:type="spellStart"/>
            <w:r w:rsidRPr="000A6035">
              <w:rPr>
                <w:sz w:val="20"/>
                <w:szCs w:val="20"/>
                <w:lang w:val="ca-ES"/>
              </w:rPr>
              <w:t>Renfe_Vila</w:t>
            </w:r>
            <w:proofErr w:type="spellEnd"/>
            <w:r w:rsidRPr="000A6035">
              <w:rPr>
                <w:sz w:val="20"/>
                <w:szCs w:val="20"/>
                <w:lang w:val="ca-ES"/>
              </w:rPr>
              <w:t xml:space="preserve"> per Medicina Eix central</w:t>
            </w:r>
          </w:p>
        </w:tc>
        <w:tc>
          <w:tcPr>
            <w:tcW w:w="1369" w:type="dxa"/>
          </w:tcPr>
          <w:p w14:paraId="1E0893B2" w14:textId="0A0DF2AA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23,7</w:t>
            </w:r>
          </w:p>
        </w:tc>
        <w:tc>
          <w:tcPr>
            <w:tcW w:w="1369" w:type="dxa"/>
          </w:tcPr>
          <w:p w14:paraId="4A16D7D9" w14:textId="574304E2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58,7</w:t>
            </w:r>
          </w:p>
        </w:tc>
      </w:tr>
      <w:tr w:rsidR="008B5439" w:rsidRPr="000A6035" w14:paraId="3E3D0978" w14:textId="77777777" w:rsidTr="00164526">
        <w:trPr>
          <w:trHeight w:val="319"/>
        </w:trPr>
        <w:tc>
          <w:tcPr>
            <w:tcW w:w="6084" w:type="dxa"/>
            <w:tcBorders>
              <w:bottom w:val="single" w:sz="4" w:space="0" w:color="auto"/>
            </w:tcBorders>
            <w:hideMark/>
          </w:tcPr>
          <w:p w14:paraId="29EEB9C2" w14:textId="77777777" w:rsidR="008B5439" w:rsidRPr="000A6035" w:rsidRDefault="008B5439" w:rsidP="00121F36">
            <w:pPr>
              <w:spacing w:before="120"/>
              <w:rPr>
                <w:sz w:val="20"/>
                <w:szCs w:val="20"/>
                <w:lang w:val="ca-ES"/>
              </w:rPr>
            </w:pPr>
            <w:r w:rsidRPr="000A6035">
              <w:rPr>
                <w:sz w:val="20"/>
                <w:szCs w:val="20"/>
                <w:lang w:val="ca-ES"/>
              </w:rPr>
              <w:t xml:space="preserve">L5 </w:t>
            </w:r>
            <w:proofErr w:type="spellStart"/>
            <w:r w:rsidRPr="000A6035">
              <w:rPr>
                <w:sz w:val="20"/>
                <w:szCs w:val="20"/>
                <w:lang w:val="ca-ES"/>
              </w:rPr>
              <w:t>Renfe_Vila</w:t>
            </w:r>
            <w:proofErr w:type="spellEnd"/>
            <w:r w:rsidRPr="000A6035">
              <w:rPr>
                <w:sz w:val="20"/>
                <w:szCs w:val="20"/>
                <w:lang w:val="ca-ES"/>
              </w:rPr>
              <w:t xml:space="preserve"> per Eix Central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46591C85" w14:textId="5423083F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--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63A7FA5F" w14:textId="228E2F04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--</w:t>
            </w:r>
          </w:p>
        </w:tc>
      </w:tr>
      <w:tr w:rsidR="008B5439" w:rsidRPr="000A6035" w14:paraId="0B7E0F46" w14:textId="77777777" w:rsidTr="00164526">
        <w:trPr>
          <w:trHeight w:val="319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1D34" w14:textId="77777777" w:rsidR="008B5439" w:rsidRPr="000A6035" w:rsidRDefault="008B5439" w:rsidP="00121F36">
            <w:pPr>
              <w:spacing w:before="120"/>
              <w:rPr>
                <w:sz w:val="20"/>
                <w:szCs w:val="20"/>
                <w:lang w:val="ca-ES"/>
              </w:rPr>
            </w:pPr>
            <w:r w:rsidRPr="000A6035">
              <w:rPr>
                <w:sz w:val="20"/>
                <w:szCs w:val="20"/>
                <w:lang w:val="ca-ES"/>
              </w:rPr>
              <w:t xml:space="preserve">L3 Ciències i </w:t>
            </w:r>
            <w:proofErr w:type="spellStart"/>
            <w:r w:rsidRPr="000A6035">
              <w:rPr>
                <w:sz w:val="20"/>
                <w:szCs w:val="20"/>
                <w:lang w:val="ca-ES"/>
              </w:rPr>
              <w:t>Biociències</w:t>
            </w:r>
            <w:proofErr w:type="spellEnd"/>
            <w:r w:rsidRPr="000A6035">
              <w:rPr>
                <w:sz w:val="20"/>
                <w:szCs w:val="20"/>
                <w:lang w:val="ca-ES"/>
              </w:rPr>
              <w:t>_ Eureka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136" w14:textId="5F004455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21,2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EFC" w14:textId="12EC404A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9,6</w:t>
            </w:r>
          </w:p>
        </w:tc>
      </w:tr>
      <w:tr w:rsidR="008B5439" w:rsidRPr="000A6035" w14:paraId="3416778A" w14:textId="77777777" w:rsidTr="00164526">
        <w:trPr>
          <w:trHeight w:val="319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ACF8" w14:textId="77777777" w:rsidR="008B5439" w:rsidRPr="000A6035" w:rsidRDefault="008B5439" w:rsidP="00121F36">
            <w:pPr>
              <w:spacing w:before="120"/>
              <w:rPr>
                <w:sz w:val="20"/>
                <w:szCs w:val="20"/>
                <w:lang w:val="ca-ES"/>
              </w:rPr>
            </w:pPr>
            <w:proofErr w:type="spellStart"/>
            <w:r w:rsidRPr="000A6035">
              <w:rPr>
                <w:sz w:val="20"/>
                <w:szCs w:val="20"/>
                <w:lang w:val="ca-ES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D4E" w14:textId="284A5CDA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5,7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2DF" w14:textId="31615C80" w:rsidR="008B5439" w:rsidRPr="00A30AED" w:rsidRDefault="008B5439" w:rsidP="00F54423">
            <w:pPr>
              <w:spacing w:before="120"/>
              <w:jc w:val="center"/>
              <w:rPr>
                <w:sz w:val="20"/>
                <w:szCs w:val="20"/>
                <w:lang w:val="ca-ES"/>
              </w:rPr>
            </w:pPr>
            <w:r w:rsidRPr="00A30AED">
              <w:rPr>
                <w:sz w:val="20"/>
                <w:szCs w:val="20"/>
                <w:lang w:val="ca-ES"/>
              </w:rPr>
              <w:t>--</w:t>
            </w:r>
          </w:p>
        </w:tc>
      </w:tr>
      <w:tr w:rsidR="008B5439" w:rsidRPr="000A6035" w14:paraId="6E45D671" w14:textId="77777777" w:rsidTr="00164526">
        <w:trPr>
          <w:trHeight w:val="319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CCB" w14:textId="77777777" w:rsidR="008B5439" w:rsidRPr="000A6035" w:rsidRDefault="008B5439" w:rsidP="00121F36">
            <w:pPr>
              <w:spacing w:before="120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Mai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269" w14:textId="47D8E738" w:rsidR="008B5439" w:rsidRPr="000A6035" w:rsidRDefault="008B5439" w:rsidP="00121F36">
            <w:pPr>
              <w:spacing w:before="120"/>
              <w:jc w:val="center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66,7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7BD" w14:textId="75D6490C" w:rsidR="008B5439" w:rsidRPr="000A6035" w:rsidRDefault="008B5439" w:rsidP="00121F36">
            <w:pPr>
              <w:spacing w:before="120"/>
              <w:jc w:val="center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59,2</w:t>
            </w:r>
          </w:p>
        </w:tc>
      </w:tr>
      <w:tr w:rsidR="008B5439" w:rsidRPr="000A6035" w14:paraId="03D57B7D" w14:textId="77777777" w:rsidTr="00164526">
        <w:trPr>
          <w:trHeight w:val="273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A5C4" w14:textId="77777777" w:rsidR="008B5439" w:rsidRPr="000A6035" w:rsidRDefault="008B5439" w:rsidP="00121F36">
            <w:pPr>
              <w:spacing w:before="120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54B" w14:textId="672B28E2" w:rsidR="008B5439" w:rsidRPr="000A6035" w:rsidRDefault="008B5439" w:rsidP="00121F36">
            <w:pPr>
              <w:spacing w:before="120"/>
              <w:jc w:val="center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0,6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4B8" w14:textId="5AD080B9" w:rsidR="008B5439" w:rsidRPr="000A6035" w:rsidRDefault="008B5439" w:rsidP="00121F36">
            <w:pPr>
              <w:spacing w:before="120"/>
              <w:jc w:val="center"/>
              <w:rPr>
                <w:b/>
                <w:sz w:val="20"/>
                <w:szCs w:val="20"/>
                <w:lang w:val="ca-ES"/>
              </w:rPr>
            </w:pPr>
            <w:r w:rsidRPr="000A6035">
              <w:rPr>
                <w:b/>
                <w:sz w:val="20"/>
                <w:szCs w:val="20"/>
                <w:lang w:val="ca-ES"/>
              </w:rPr>
              <w:t>1</w:t>
            </w:r>
            <w:r w:rsidR="00164526">
              <w:rPr>
                <w:b/>
                <w:sz w:val="20"/>
                <w:szCs w:val="20"/>
                <w:lang w:val="ca-ES"/>
              </w:rPr>
              <w:t>,0</w:t>
            </w:r>
          </w:p>
        </w:tc>
      </w:tr>
      <w:tr w:rsidR="008B5439" w:rsidRPr="000A6035" w14:paraId="2F2AA696" w14:textId="77777777" w:rsidTr="00164526">
        <w:trPr>
          <w:trHeight w:val="319"/>
        </w:trPr>
        <w:tc>
          <w:tcPr>
            <w:tcW w:w="6084" w:type="dxa"/>
            <w:tcBorders>
              <w:top w:val="single" w:sz="4" w:space="0" w:color="auto"/>
            </w:tcBorders>
            <w:hideMark/>
          </w:tcPr>
          <w:p w14:paraId="2FEF1712" w14:textId="77777777" w:rsidR="008B5439" w:rsidRPr="000A6035" w:rsidRDefault="008B5439" w:rsidP="00121F36">
            <w:pPr>
              <w:spacing w:before="120"/>
              <w:rPr>
                <w:b/>
                <w:bCs/>
                <w:sz w:val="20"/>
                <w:szCs w:val="20"/>
                <w:lang w:val="ca-ES"/>
              </w:rPr>
            </w:pPr>
            <w:r w:rsidRPr="000A6035">
              <w:rPr>
                <w:b/>
                <w:bCs/>
                <w:sz w:val="20"/>
                <w:szCs w:val="20"/>
                <w:lang w:val="ca-ES"/>
              </w:rPr>
              <w:t xml:space="preserve">TOTAL 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hideMark/>
          </w:tcPr>
          <w:p w14:paraId="0254CAE9" w14:textId="068DF2F2" w:rsidR="008B5439" w:rsidRPr="000A6035" w:rsidRDefault="008B5439" w:rsidP="00121F36">
            <w:pPr>
              <w:spacing w:before="120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0A6035">
              <w:rPr>
                <w:b/>
                <w:bCs/>
                <w:sz w:val="20"/>
                <w:szCs w:val="20"/>
                <w:lang w:val="ca-ES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09F8F70F" w14:textId="6E801EC2" w:rsidR="008B5439" w:rsidRPr="000A6035" w:rsidRDefault="008B5439" w:rsidP="00121F36">
            <w:pPr>
              <w:spacing w:before="120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0A6035">
              <w:rPr>
                <w:b/>
                <w:bCs/>
                <w:sz w:val="20"/>
                <w:szCs w:val="20"/>
                <w:lang w:val="ca-ES"/>
              </w:rPr>
              <w:t>100</w:t>
            </w:r>
          </w:p>
        </w:tc>
      </w:tr>
    </w:tbl>
    <w:p w14:paraId="354C2CD0" w14:textId="1FAC0BD8" w:rsidR="00150977" w:rsidRPr="000A6035" w:rsidRDefault="00150977" w:rsidP="00121F36">
      <w:pPr>
        <w:ind w:firstLine="851"/>
        <w:rPr>
          <w:sz w:val="16"/>
          <w:szCs w:val="18"/>
          <w:lang w:val="ca-ES"/>
        </w:rPr>
      </w:pPr>
      <w:r w:rsidRPr="000A6035">
        <w:rPr>
          <w:sz w:val="16"/>
          <w:szCs w:val="18"/>
          <w:lang w:val="ca-ES"/>
        </w:rPr>
        <w:t xml:space="preserve">Font: </w:t>
      </w:r>
      <w:r w:rsidR="00271C27" w:rsidRPr="000A6035">
        <w:rPr>
          <w:sz w:val="16"/>
          <w:szCs w:val="18"/>
          <w:lang w:val="ca-ES"/>
        </w:rPr>
        <w:t>UAB</w:t>
      </w:r>
      <w:r w:rsidRPr="000A6035">
        <w:rPr>
          <w:sz w:val="16"/>
          <w:szCs w:val="18"/>
          <w:lang w:val="ca-ES"/>
        </w:rPr>
        <w:t>. 2019, 202</w:t>
      </w:r>
      <w:r w:rsidR="00472B21" w:rsidRPr="000A6035">
        <w:rPr>
          <w:sz w:val="16"/>
          <w:szCs w:val="18"/>
          <w:lang w:val="ca-ES"/>
        </w:rPr>
        <w:t>5</w:t>
      </w:r>
    </w:p>
    <w:p w14:paraId="51B2712D" w14:textId="1105BFFD" w:rsidR="006F6BC2" w:rsidRPr="000A6035" w:rsidRDefault="00DF7B26" w:rsidP="00232C66">
      <w:pPr>
        <w:ind w:left="851"/>
        <w:rPr>
          <w:sz w:val="16"/>
          <w:szCs w:val="18"/>
          <w:lang w:val="ca-ES"/>
        </w:rPr>
      </w:pPr>
      <w:r w:rsidRPr="000A6035">
        <w:rPr>
          <w:sz w:val="16"/>
          <w:szCs w:val="18"/>
          <w:lang w:val="ca-ES"/>
        </w:rPr>
        <w:t>*RESPOSTA MÚLTIPLE: cada enquestat/</w:t>
      </w:r>
      <w:proofErr w:type="spellStart"/>
      <w:r w:rsidR="00164526">
        <w:rPr>
          <w:sz w:val="16"/>
          <w:szCs w:val="18"/>
          <w:lang w:val="ca-ES"/>
        </w:rPr>
        <w:t>ada</w:t>
      </w:r>
      <w:proofErr w:type="spellEnd"/>
      <w:r w:rsidR="00164526">
        <w:rPr>
          <w:sz w:val="16"/>
          <w:szCs w:val="18"/>
          <w:lang w:val="ca-ES"/>
        </w:rPr>
        <w:t xml:space="preserve"> pot donar més d’una resposta</w:t>
      </w:r>
      <w:r w:rsidRPr="000A6035">
        <w:rPr>
          <w:sz w:val="16"/>
          <w:szCs w:val="18"/>
          <w:lang w:val="ca-ES"/>
        </w:rPr>
        <w:t>, de tal manera que el</w:t>
      </w:r>
      <w:r w:rsidR="00164526">
        <w:rPr>
          <w:sz w:val="16"/>
          <w:szCs w:val="18"/>
          <w:lang w:val="ca-ES"/>
        </w:rPr>
        <w:t xml:space="preserve"> </w:t>
      </w:r>
      <w:r w:rsidRPr="000A6035">
        <w:rPr>
          <w:sz w:val="16"/>
          <w:szCs w:val="18"/>
          <w:lang w:val="ca-ES"/>
        </w:rPr>
        <w:t>total supera el 100% de casos.</w:t>
      </w:r>
    </w:p>
    <w:p w14:paraId="7015808A" w14:textId="77777777" w:rsidR="00232C66" w:rsidRPr="000A6035" w:rsidRDefault="00232C66" w:rsidP="00232C66">
      <w:pPr>
        <w:ind w:left="851"/>
        <w:rPr>
          <w:sz w:val="16"/>
          <w:szCs w:val="18"/>
          <w:lang w:val="ca-ES"/>
        </w:rPr>
      </w:pPr>
    </w:p>
    <w:p w14:paraId="51E27AC3" w14:textId="776C92A3" w:rsidR="00442C82" w:rsidRPr="000A6035" w:rsidRDefault="006310AE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Cs/>
          <w:iCs/>
          <w:color w:val="000000" w:themeColor="text1"/>
          <w:sz w:val="22"/>
          <w:lang w:val="ca-ES"/>
        </w:rPr>
      </w:pPr>
      <w:r w:rsidRPr="000A6035">
        <w:rPr>
          <w:bCs/>
          <w:iCs/>
          <w:color w:val="000000" w:themeColor="text1"/>
          <w:sz w:val="22"/>
          <w:lang w:val="ca-ES"/>
        </w:rPr>
        <w:t>L</w:t>
      </w:r>
      <w:r w:rsidR="00DA2A3D" w:rsidRPr="000A6035">
        <w:rPr>
          <w:bCs/>
          <w:iCs/>
          <w:color w:val="000000" w:themeColor="text1"/>
          <w:sz w:val="22"/>
          <w:lang w:val="ca-ES"/>
        </w:rPr>
        <w:t>a xarxa in</w:t>
      </w:r>
      <w:r w:rsidR="00A51347" w:rsidRPr="000A6035">
        <w:rPr>
          <w:bCs/>
          <w:iCs/>
          <w:color w:val="000000" w:themeColor="text1"/>
          <w:sz w:val="22"/>
          <w:lang w:val="ca-ES"/>
        </w:rPr>
        <w:t xml:space="preserve">terna d’autobusos </w:t>
      </w:r>
      <w:r w:rsidR="00A51347" w:rsidRPr="000A6035">
        <w:rPr>
          <w:b/>
          <w:bCs/>
          <w:iCs/>
          <w:color w:val="000000" w:themeColor="text1"/>
          <w:sz w:val="22"/>
          <w:lang w:val="ca-ES"/>
        </w:rPr>
        <w:t xml:space="preserve">obté </w:t>
      </w:r>
      <w:r w:rsidR="00BD1373" w:rsidRPr="000A6035">
        <w:rPr>
          <w:b/>
          <w:bCs/>
          <w:iCs/>
          <w:color w:val="000000" w:themeColor="text1"/>
          <w:sz w:val="22"/>
          <w:lang w:val="ca-ES"/>
        </w:rPr>
        <w:t xml:space="preserve">una valoració global de </w:t>
      </w:r>
      <w:r w:rsidRPr="000A6035">
        <w:rPr>
          <w:b/>
          <w:bCs/>
          <w:iCs/>
          <w:color w:val="000000" w:themeColor="text1"/>
          <w:sz w:val="22"/>
          <w:lang w:val="ca-ES"/>
        </w:rPr>
        <w:t>7</w:t>
      </w:r>
      <w:r w:rsidR="00BD1373" w:rsidRPr="000A6035">
        <w:rPr>
          <w:b/>
          <w:bCs/>
          <w:iCs/>
          <w:color w:val="000000" w:themeColor="text1"/>
          <w:sz w:val="22"/>
          <w:lang w:val="ca-ES"/>
        </w:rPr>
        <w:t>,</w:t>
      </w:r>
      <w:r w:rsidR="006F6BC2" w:rsidRPr="000A6035">
        <w:rPr>
          <w:b/>
          <w:bCs/>
          <w:iCs/>
          <w:color w:val="000000" w:themeColor="text1"/>
          <w:sz w:val="22"/>
          <w:lang w:val="ca-ES"/>
        </w:rPr>
        <w:t>4</w:t>
      </w:r>
      <w:r w:rsidR="00BD1373" w:rsidRPr="000A6035">
        <w:rPr>
          <w:b/>
          <w:bCs/>
          <w:iCs/>
          <w:color w:val="000000" w:themeColor="text1"/>
          <w:sz w:val="22"/>
          <w:lang w:val="ca-ES"/>
        </w:rPr>
        <w:t xml:space="preserve"> punts sobre 10 i </w:t>
      </w:r>
      <w:r w:rsidR="00A51347" w:rsidRPr="000A6035">
        <w:rPr>
          <w:b/>
          <w:bCs/>
          <w:iCs/>
          <w:color w:val="000000" w:themeColor="text1"/>
          <w:sz w:val="22"/>
          <w:lang w:val="ca-ES"/>
        </w:rPr>
        <w:t>valoracions</w:t>
      </w:r>
      <w:r w:rsidR="00F6795E" w:rsidRPr="000A6035">
        <w:rPr>
          <w:b/>
          <w:bCs/>
          <w:iCs/>
          <w:color w:val="000000" w:themeColor="text1"/>
          <w:sz w:val="22"/>
          <w:lang w:val="ca-ES"/>
        </w:rPr>
        <w:t xml:space="preserve"> per sobre </w:t>
      </w:r>
      <w:r w:rsidRPr="000A6035">
        <w:rPr>
          <w:b/>
          <w:bCs/>
          <w:iCs/>
          <w:color w:val="000000" w:themeColor="text1"/>
          <w:sz w:val="22"/>
          <w:lang w:val="ca-ES"/>
        </w:rPr>
        <w:t xml:space="preserve">del 6 </w:t>
      </w:r>
      <w:r w:rsidR="00F6795E" w:rsidRPr="000A6035">
        <w:rPr>
          <w:b/>
          <w:bCs/>
          <w:iCs/>
          <w:color w:val="000000" w:themeColor="text1"/>
          <w:sz w:val="22"/>
          <w:lang w:val="ca-ES"/>
        </w:rPr>
        <w:t>en</w:t>
      </w:r>
      <w:r w:rsidR="00B43809">
        <w:rPr>
          <w:b/>
          <w:bCs/>
          <w:iCs/>
          <w:color w:val="000000" w:themeColor="text1"/>
          <w:sz w:val="22"/>
          <w:lang w:val="ca-ES"/>
        </w:rPr>
        <w:t xml:space="preserve"> quasi</w:t>
      </w:r>
      <w:r w:rsidR="00F6795E" w:rsidRPr="000A6035">
        <w:rPr>
          <w:b/>
          <w:bCs/>
          <w:iCs/>
          <w:color w:val="000000" w:themeColor="text1"/>
          <w:sz w:val="22"/>
          <w:lang w:val="ca-ES"/>
        </w:rPr>
        <w:t xml:space="preserve"> tots els aspectes del servei</w:t>
      </w:r>
      <w:r w:rsidR="00E63AE0">
        <w:rPr>
          <w:b/>
          <w:bCs/>
          <w:iCs/>
          <w:color w:val="000000" w:themeColor="text1"/>
          <w:sz w:val="22"/>
          <w:lang w:val="ca-ES"/>
        </w:rPr>
        <w:t>.</w:t>
      </w:r>
    </w:p>
    <w:p w14:paraId="1DF9FB57" w14:textId="692D2A9F" w:rsidR="009C7D8A" w:rsidRPr="000A6035" w:rsidRDefault="00431B24" w:rsidP="00121F36">
      <w:pPr>
        <w:numPr>
          <w:ilvl w:val="0"/>
          <w:numId w:val="5"/>
        </w:numPr>
        <w:tabs>
          <w:tab w:val="left" w:pos="426"/>
        </w:tabs>
        <w:spacing w:after="240"/>
        <w:ind w:left="426" w:hanging="426"/>
        <w:rPr>
          <w:bCs/>
          <w:iCs/>
          <w:color w:val="000000" w:themeColor="text1"/>
          <w:sz w:val="22"/>
          <w:lang w:val="ca-ES"/>
        </w:rPr>
      </w:pPr>
      <w:r w:rsidRPr="000A6035">
        <w:rPr>
          <w:bCs/>
          <w:iCs/>
          <w:color w:val="000000" w:themeColor="text1"/>
          <w:sz w:val="22"/>
          <w:lang w:val="ca-ES"/>
        </w:rPr>
        <w:t xml:space="preserve">Els </w:t>
      </w:r>
      <w:r w:rsidR="00790D41" w:rsidRPr="000A6035">
        <w:rPr>
          <w:bCs/>
          <w:iCs/>
          <w:color w:val="000000" w:themeColor="text1"/>
          <w:sz w:val="22"/>
          <w:lang w:val="ca-ES"/>
        </w:rPr>
        <w:t>aspecte</w:t>
      </w:r>
      <w:r w:rsidRPr="000A6035">
        <w:rPr>
          <w:bCs/>
          <w:iCs/>
          <w:color w:val="000000" w:themeColor="text1"/>
          <w:sz w:val="22"/>
          <w:lang w:val="ca-ES"/>
        </w:rPr>
        <w:t>s</w:t>
      </w:r>
      <w:r w:rsidR="00790D41" w:rsidRPr="000A6035">
        <w:rPr>
          <w:bCs/>
          <w:iCs/>
          <w:color w:val="000000" w:themeColor="text1"/>
          <w:sz w:val="22"/>
          <w:lang w:val="ca-ES"/>
        </w:rPr>
        <w:t xml:space="preserve"> 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>millor valorat</w:t>
      </w:r>
      <w:r w:rsidRPr="000A6035">
        <w:rPr>
          <w:b/>
          <w:bCs/>
          <w:iCs/>
          <w:color w:val="000000" w:themeColor="text1"/>
          <w:sz w:val="22"/>
          <w:lang w:val="ca-ES"/>
        </w:rPr>
        <w:t xml:space="preserve">s </w:t>
      </w:r>
      <w:r w:rsidRPr="000A6035">
        <w:rPr>
          <w:bCs/>
          <w:iCs/>
          <w:color w:val="000000" w:themeColor="text1"/>
          <w:sz w:val="22"/>
          <w:lang w:val="ca-ES"/>
        </w:rPr>
        <w:t>són</w:t>
      </w:r>
      <w:r w:rsidR="00790D41" w:rsidRPr="000A6035">
        <w:rPr>
          <w:bCs/>
          <w:iCs/>
          <w:color w:val="000000" w:themeColor="text1"/>
          <w:sz w:val="22"/>
          <w:lang w:val="ca-ES"/>
        </w:rPr>
        <w:t xml:space="preserve"> 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>la seguretat</w:t>
      </w:r>
      <w:r w:rsidR="006F6BC2" w:rsidRPr="000A6035">
        <w:rPr>
          <w:b/>
          <w:bCs/>
          <w:iCs/>
          <w:color w:val="000000" w:themeColor="text1"/>
          <w:sz w:val="22"/>
          <w:lang w:val="ca-ES"/>
        </w:rPr>
        <w:t xml:space="preserve"> (8)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 xml:space="preserve"> </w:t>
      </w:r>
      <w:r w:rsidRPr="000A6035">
        <w:rPr>
          <w:b/>
          <w:bCs/>
          <w:iCs/>
          <w:color w:val="000000" w:themeColor="text1"/>
          <w:sz w:val="22"/>
          <w:lang w:val="ca-ES"/>
        </w:rPr>
        <w:t>i la proximitat</w:t>
      </w:r>
      <w:r w:rsidR="0074672D" w:rsidRPr="000A6035">
        <w:rPr>
          <w:b/>
          <w:bCs/>
          <w:iCs/>
          <w:color w:val="000000" w:themeColor="text1"/>
          <w:sz w:val="22"/>
          <w:lang w:val="ca-ES"/>
        </w:rPr>
        <w:t xml:space="preserve"> (7,7)</w:t>
      </w:r>
      <w:r w:rsidRPr="000A6035">
        <w:rPr>
          <w:bCs/>
          <w:iCs/>
          <w:color w:val="000000" w:themeColor="text1"/>
          <w:sz w:val="22"/>
          <w:lang w:val="ca-ES"/>
        </w:rPr>
        <w:t>. E</w:t>
      </w:r>
      <w:r w:rsidR="00790D41" w:rsidRPr="000A6035">
        <w:rPr>
          <w:bCs/>
          <w:iCs/>
          <w:color w:val="000000" w:themeColor="text1"/>
          <w:sz w:val="22"/>
          <w:lang w:val="ca-ES"/>
        </w:rPr>
        <w:t xml:space="preserve">l que obté una 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>nota més baixa</w:t>
      </w:r>
      <w:r w:rsidR="00790D41" w:rsidRPr="000A6035">
        <w:rPr>
          <w:bCs/>
          <w:iCs/>
          <w:color w:val="000000" w:themeColor="text1"/>
          <w:sz w:val="22"/>
          <w:lang w:val="ca-ES"/>
        </w:rPr>
        <w:t xml:space="preserve"> </w:t>
      </w:r>
      <w:r w:rsidRPr="000A6035">
        <w:rPr>
          <w:bCs/>
          <w:iCs/>
          <w:color w:val="000000" w:themeColor="text1"/>
          <w:sz w:val="22"/>
          <w:lang w:val="ca-ES"/>
        </w:rPr>
        <w:t xml:space="preserve">és </w:t>
      </w:r>
      <w:r w:rsidR="00790D41" w:rsidRPr="000A6035">
        <w:rPr>
          <w:bCs/>
          <w:iCs/>
          <w:color w:val="000000" w:themeColor="text1"/>
          <w:sz w:val="22"/>
          <w:lang w:val="ca-ES"/>
        </w:rPr>
        <w:t xml:space="preserve">la 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 xml:space="preserve">freqüència de </w:t>
      </w:r>
      <w:r w:rsidR="006638F7">
        <w:rPr>
          <w:b/>
          <w:bCs/>
          <w:iCs/>
          <w:color w:val="000000" w:themeColor="text1"/>
          <w:sz w:val="22"/>
          <w:lang w:val="ca-ES"/>
        </w:rPr>
        <w:t>PTGAS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 xml:space="preserve"> (</w:t>
      </w:r>
      <w:r w:rsidR="006310AE" w:rsidRPr="000A6035">
        <w:rPr>
          <w:b/>
          <w:bCs/>
          <w:iCs/>
          <w:color w:val="000000" w:themeColor="text1"/>
          <w:sz w:val="22"/>
          <w:lang w:val="ca-ES"/>
        </w:rPr>
        <w:t>6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>,</w:t>
      </w:r>
      <w:r w:rsidR="0074672D" w:rsidRPr="000A6035">
        <w:rPr>
          <w:b/>
          <w:bCs/>
          <w:iCs/>
          <w:color w:val="000000" w:themeColor="text1"/>
          <w:sz w:val="22"/>
          <w:lang w:val="ca-ES"/>
        </w:rPr>
        <w:t>4</w:t>
      </w:r>
      <w:r w:rsidR="00790D41" w:rsidRPr="000A6035">
        <w:rPr>
          <w:b/>
          <w:bCs/>
          <w:iCs/>
          <w:color w:val="000000" w:themeColor="text1"/>
          <w:sz w:val="22"/>
          <w:lang w:val="ca-ES"/>
        </w:rPr>
        <w:t>)</w:t>
      </w:r>
      <w:r w:rsidR="0074672D" w:rsidRPr="000A6035">
        <w:rPr>
          <w:b/>
          <w:bCs/>
          <w:iCs/>
          <w:color w:val="000000" w:themeColor="text1"/>
          <w:sz w:val="22"/>
          <w:lang w:val="ca-ES"/>
        </w:rPr>
        <w:t xml:space="preserve"> i la combinació d’horaris (6,8)</w:t>
      </w:r>
      <w:r w:rsidRPr="000A6035">
        <w:rPr>
          <w:bCs/>
          <w:iCs/>
          <w:color w:val="000000" w:themeColor="text1"/>
          <w:sz w:val="22"/>
          <w:lang w:val="ca-ES"/>
        </w:rPr>
        <w:t xml:space="preserve">. Totes les valoracions </w:t>
      </w:r>
      <w:r w:rsidR="0074672D" w:rsidRPr="000A6035">
        <w:rPr>
          <w:bCs/>
          <w:iCs/>
          <w:color w:val="000000" w:themeColor="text1"/>
          <w:sz w:val="22"/>
          <w:lang w:val="ca-ES"/>
        </w:rPr>
        <w:t>han augmentat des de 2023.</w:t>
      </w:r>
    </w:p>
    <w:p w14:paraId="658FEA14" w14:textId="5D140151" w:rsidR="000B36A7" w:rsidRPr="000A6035" w:rsidRDefault="000B36A7" w:rsidP="000B36A7">
      <w:pPr>
        <w:tabs>
          <w:tab w:val="left" w:pos="426"/>
        </w:tabs>
        <w:spacing w:after="240"/>
        <w:rPr>
          <w:bCs/>
          <w:iCs/>
          <w:color w:val="000000" w:themeColor="text1"/>
          <w:sz w:val="22"/>
          <w:lang w:val="ca-ES"/>
        </w:rPr>
      </w:pPr>
    </w:p>
    <w:p w14:paraId="63836A86" w14:textId="439A7850" w:rsidR="000B36A7" w:rsidRPr="000A6035" w:rsidRDefault="000B36A7" w:rsidP="000B36A7">
      <w:pPr>
        <w:tabs>
          <w:tab w:val="left" w:pos="426"/>
        </w:tabs>
        <w:spacing w:after="240"/>
        <w:rPr>
          <w:bCs/>
          <w:iCs/>
          <w:color w:val="000000" w:themeColor="text1"/>
          <w:sz w:val="22"/>
          <w:lang w:val="ca-ES"/>
        </w:rPr>
      </w:pPr>
    </w:p>
    <w:p w14:paraId="5ADCBB45" w14:textId="375D78C2" w:rsidR="0074672D" w:rsidRPr="000A6035" w:rsidRDefault="00E47771" w:rsidP="00121F36">
      <w:pPr>
        <w:pStyle w:val="Prrafodelista"/>
        <w:ind w:left="284"/>
        <w:rPr>
          <w:b/>
          <w:bCs/>
          <w:iCs/>
          <w:sz w:val="20"/>
          <w:szCs w:val="23"/>
        </w:rPr>
      </w:pPr>
      <w:r>
        <w:rPr>
          <w:b/>
          <w:bCs/>
          <w:color w:val="984806" w:themeColor="accent6" w:themeShade="80"/>
          <w:sz w:val="20"/>
          <w:szCs w:val="23"/>
        </w:rPr>
        <w:t>Gràfic 27</w:t>
      </w:r>
      <w:r w:rsidR="006310AE" w:rsidRPr="000A6035">
        <w:rPr>
          <w:b/>
          <w:bCs/>
          <w:color w:val="984806" w:themeColor="accent6" w:themeShade="80"/>
          <w:sz w:val="20"/>
          <w:szCs w:val="23"/>
        </w:rPr>
        <w:t>.</w:t>
      </w:r>
      <w:r w:rsidR="006310AE" w:rsidRPr="000A6035">
        <w:rPr>
          <w:b/>
          <w:bCs/>
          <w:sz w:val="20"/>
          <w:szCs w:val="23"/>
        </w:rPr>
        <w:t xml:space="preserve"> </w:t>
      </w:r>
      <w:r w:rsidR="006310AE" w:rsidRPr="000A6035">
        <w:rPr>
          <w:b/>
          <w:bCs/>
          <w:iCs/>
          <w:sz w:val="20"/>
          <w:szCs w:val="23"/>
        </w:rPr>
        <w:t>Valoració del servei de bus intern de la UAB. 2011-202</w:t>
      </w:r>
      <w:r w:rsidR="00472B21" w:rsidRPr="000A6035">
        <w:rPr>
          <w:b/>
          <w:bCs/>
          <w:iCs/>
          <w:sz w:val="20"/>
          <w:szCs w:val="23"/>
        </w:rPr>
        <w:t>5</w:t>
      </w:r>
      <w:r w:rsidR="006310AE" w:rsidRPr="000A6035">
        <w:rPr>
          <w:b/>
          <w:bCs/>
          <w:iCs/>
          <w:sz w:val="20"/>
          <w:szCs w:val="23"/>
        </w:rPr>
        <w:t>. Total comunitat universitària</w:t>
      </w:r>
    </w:p>
    <w:p w14:paraId="1316D347" w14:textId="774E0EE2" w:rsidR="003D5588" w:rsidRPr="000A6035" w:rsidRDefault="00E63AE0" w:rsidP="003D5588">
      <w:pPr>
        <w:pStyle w:val="Prrafodelista"/>
        <w:ind w:left="284"/>
        <w:rPr>
          <w:b/>
          <w:bCs/>
          <w:iCs/>
          <w:sz w:val="20"/>
          <w:szCs w:val="23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DDFDA" wp14:editId="4158F4E4">
                <wp:simplePos x="0" y="0"/>
                <wp:positionH relativeFrom="column">
                  <wp:posOffset>219710</wp:posOffset>
                </wp:positionH>
                <wp:positionV relativeFrom="paragraph">
                  <wp:posOffset>1688465</wp:posOffset>
                </wp:positionV>
                <wp:extent cx="5495925" cy="3714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77731" id="Rectángulo 9" o:spid="_x0000_s1026" style="position:absolute;margin-left:17.3pt;margin-top:132.95pt;width:432.75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" filled="f" strokecolor="#7f7f7f [1612]" strokeweight="1.5pt"/>
            </w:pict>
          </mc:Fallback>
        </mc:AlternateContent>
      </w:r>
      <w:r w:rsidR="0074672D" w:rsidRPr="000A6035">
        <w:rPr>
          <w:noProof/>
          <w:lang w:val="es-ES"/>
        </w:rPr>
        <w:drawing>
          <wp:inline distT="0" distB="0" distL="0" distR="0" wp14:anchorId="34A4AD2F" wp14:editId="5D32697E">
            <wp:extent cx="6238875" cy="38862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4152B0" w14:textId="530DFED5" w:rsidR="00826FF3" w:rsidRPr="000A6035" w:rsidRDefault="00826FF3" w:rsidP="003D5588">
      <w:pPr>
        <w:pStyle w:val="Prrafodelista"/>
        <w:ind w:left="284"/>
        <w:rPr>
          <w:b/>
          <w:bCs/>
          <w:iCs/>
          <w:sz w:val="20"/>
          <w:szCs w:val="23"/>
        </w:rPr>
      </w:pPr>
    </w:p>
    <w:p w14:paraId="15A41ABE" w14:textId="77777777" w:rsidR="002D2176" w:rsidRDefault="002D2176">
      <w:pPr>
        <w:spacing w:line="240" w:lineRule="auto"/>
        <w:jc w:val="left"/>
        <w:rPr>
          <w:b/>
          <w:caps/>
          <w:sz w:val="22"/>
          <w:lang w:val="ca-ES"/>
        </w:rPr>
      </w:pPr>
      <w:r>
        <w:rPr>
          <w:sz w:val="22"/>
        </w:rPr>
        <w:br w:type="page"/>
      </w:r>
    </w:p>
    <w:p w14:paraId="215A5352" w14:textId="69B3111B" w:rsidR="00A75F1E" w:rsidRPr="000A6035" w:rsidRDefault="00F72214" w:rsidP="00121F36">
      <w:pPr>
        <w:pStyle w:val="Ttulo1"/>
        <w:spacing w:after="240"/>
        <w:rPr>
          <w:sz w:val="22"/>
        </w:rPr>
      </w:pPr>
      <w:r w:rsidRPr="000A6035">
        <w:rPr>
          <w:sz w:val="22"/>
        </w:rPr>
        <w:t>Integració dels busos de la UAB al sistema tarifari</w:t>
      </w:r>
      <w:r w:rsidR="00EA067F" w:rsidRPr="000A6035">
        <w:rPr>
          <w:sz w:val="22"/>
        </w:rPr>
        <w:t>a</w:t>
      </w:r>
      <w:r w:rsidRPr="000A6035">
        <w:rPr>
          <w:sz w:val="22"/>
        </w:rPr>
        <w:t xml:space="preserve"> de l'ATM</w:t>
      </w:r>
    </w:p>
    <w:p w14:paraId="3A589152" w14:textId="1CC9117F" w:rsidR="001D60E4" w:rsidRPr="000A6035" w:rsidRDefault="002314BB" w:rsidP="00121F36">
      <w:pPr>
        <w:pStyle w:val="Prrafodelista"/>
        <w:numPr>
          <w:ilvl w:val="0"/>
          <w:numId w:val="37"/>
        </w:numPr>
        <w:tabs>
          <w:tab w:val="left" w:pos="426"/>
        </w:tabs>
        <w:spacing w:after="240"/>
        <w:rPr>
          <w:bCs/>
          <w:iCs/>
          <w:sz w:val="22"/>
        </w:rPr>
      </w:pPr>
      <w:r w:rsidRPr="000A6035">
        <w:rPr>
          <w:b/>
          <w:bCs/>
          <w:iCs/>
          <w:sz w:val="22"/>
        </w:rPr>
        <w:t xml:space="preserve">Només el </w:t>
      </w:r>
      <w:r w:rsidR="0071378F" w:rsidRPr="000A6035">
        <w:rPr>
          <w:b/>
          <w:bCs/>
          <w:iCs/>
          <w:sz w:val="22"/>
        </w:rPr>
        <w:t>21,</w:t>
      </w:r>
      <w:r w:rsidR="0074672D" w:rsidRPr="000A6035">
        <w:rPr>
          <w:b/>
          <w:bCs/>
          <w:iCs/>
          <w:sz w:val="22"/>
        </w:rPr>
        <w:t>2</w:t>
      </w:r>
      <w:r w:rsidRPr="000A6035">
        <w:rPr>
          <w:b/>
          <w:bCs/>
          <w:iCs/>
          <w:sz w:val="22"/>
        </w:rPr>
        <w:t>%</w:t>
      </w:r>
      <w:r w:rsidRPr="000A6035">
        <w:rPr>
          <w:bCs/>
          <w:iCs/>
          <w:sz w:val="22"/>
        </w:rPr>
        <w:t xml:space="preserve"> (</w:t>
      </w:r>
      <w:r w:rsidR="0074672D" w:rsidRPr="000A6035">
        <w:rPr>
          <w:bCs/>
          <w:iCs/>
          <w:sz w:val="22"/>
        </w:rPr>
        <w:t>19,7% el 2023</w:t>
      </w:r>
      <w:r w:rsidRPr="000A6035">
        <w:rPr>
          <w:bCs/>
          <w:iCs/>
          <w:sz w:val="22"/>
        </w:rPr>
        <w:t xml:space="preserve">) </w:t>
      </w:r>
      <w:r w:rsidRPr="000A6035">
        <w:rPr>
          <w:b/>
          <w:bCs/>
          <w:iCs/>
          <w:sz w:val="22"/>
        </w:rPr>
        <w:t>dels que accedeixen a la UAB en transport públic i utilitzen el bus intern declara que valida el bitllet al pujar</w:t>
      </w:r>
      <w:r w:rsidRPr="000A6035">
        <w:rPr>
          <w:bCs/>
          <w:iCs/>
          <w:sz w:val="22"/>
        </w:rPr>
        <w:t>.</w:t>
      </w:r>
      <w:r w:rsidR="00EA067F" w:rsidRPr="000A6035">
        <w:rPr>
          <w:bCs/>
          <w:iCs/>
          <w:sz w:val="22"/>
        </w:rPr>
        <w:t xml:space="preserve"> </w:t>
      </w:r>
      <w:r w:rsidR="006638F7">
        <w:rPr>
          <w:bCs/>
          <w:iCs/>
          <w:sz w:val="22"/>
        </w:rPr>
        <w:t>PTGAS</w:t>
      </w:r>
      <w:r w:rsidR="00826FF3" w:rsidRPr="000A6035">
        <w:rPr>
          <w:bCs/>
          <w:iCs/>
          <w:sz w:val="22"/>
        </w:rPr>
        <w:t xml:space="preserve"> i el </w:t>
      </w:r>
      <w:proofErr w:type="spellStart"/>
      <w:r w:rsidR="00826FF3" w:rsidRPr="000A6035">
        <w:rPr>
          <w:bCs/>
          <w:iCs/>
          <w:sz w:val="22"/>
        </w:rPr>
        <w:t>PDI</w:t>
      </w:r>
      <w:r w:rsidR="00F40F3E">
        <w:rPr>
          <w:bCs/>
          <w:iCs/>
          <w:sz w:val="22"/>
        </w:rPr>
        <w:t>+Esfera</w:t>
      </w:r>
      <w:proofErr w:type="spellEnd"/>
      <w:r w:rsidR="00826FF3" w:rsidRPr="000A6035">
        <w:rPr>
          <w:bCs/>
          <w:iCs/>
          <w:sz w:val="22"/>
        </w:rPr>
        <w:t xml:space="preserve"> </w:t>
      </w:r>
      <w:r w:rsidR="00DC7041" w:rsidRPr="000A6035">
        <w:rPr>
          <w:bCs/>
          <w:iCs/>
          <w:sz w:val="22"/>
        </w:rPr>
        <w:t xml:space="preserve">són </w:t>
      </w:r>
      <w:r w:rsidRPr="000A6035">
        <w:rPr>
          <w:bCs/>
          <w:iCs/>
          <w:sz w:val="22"/>
        </w:rPr>
        <w:t xml:space="preserve">els que </w:t>
      </w:r>
      <w:r w:rsidR="00DC7041" w:rsidRPr="000A6035">
        <w:rPr>
          <w:bCs/>
          <w:iCs/>
          <w:sz w:val="22"/>
        </w:rPr>
        <w:t>validen</w:t>
      </w:r>
      <w:r w:rsidRPr="000A6035">
        <w:rPr>
          <w:bCs/>
          <w:iCs/>
          <w:sz w:val="22"/>
        </w:rPr>
        <w:t xml:space="preserve"> el bitllet en major proporció (</w:t>
      </w:r>
      <w:r w:rsidR="00826FF3" w:rsidRPr="000A6035">
        <w:rPr>
          <w:bCs/>
          <w:iCs/>
          <w:sz w:val="22"/>
        </w:rPr>
        <w:t>27,4</w:t>
      </w:r>
      <w:r w:rsidRPr="000A6035">
        <w:rPr>
          <w:bCs/>
          <w:iCs/>
          <w:sz w:val="22"/>
        </w:rPr>
        <w:t xml:space="preserve">% </w:t>
      </w:r>
      <w:r w:rsidR="00826FF3" w:rsidRPr="000A6035">
        <w:rPr>
          <w:bCs/>
          <w:iCs/>
          <w:sz w:val="22"/>
        </w:rPr>
        <w:t xml:space="preserve">i </w:t>
      </w:r>
      <w:r w:rsidR="005223ED" w:rsidRPr="000A6035">
        <w:rPr>
          <w:bCs/>
          <w:iCs/>
          <w:sz w:val="22"/>
        </w:rPr>
        <w:t>21,5</w:t>
      </w:r>
      <w:r w:rsidR="00464CC4" w:rsidRPr="000A6035">
        <w:rPr>
          <w:bCs/>
          <w:iCs/>
          <w:sz w:val="22"/>
        </w:rPr>
        <w:t xml:space="preserve">% </w:t>
      </w:r>
      <w:r w:rsidRPr="000A6035">
        <w:rPr>
          <w:bCs/>
          <w:iCs/>
          <w:sz w:val="22"/>
        </w:rPr>
        <w:t>respectivament) i els alumnes</w:t>
      </w:r>
      <w:r w:rsidR="00DC7041" w:rsidRPr="000A6035">
        <w:rPr>
          <w:bCs/>
          <w:iCs/>
          <w:sz w:val="22"/>
        </w:rPr>
        <w:t xml:space="preserve"> </w:t>
      </w:r>
      <w:r w:rsidR="005223ED" w:rsidRPr="000A6035">
        <w:rPr>
          <w:bCs/>
          <w:iCs/>
          <w:sz w:val="22"/>
        </w:rPr>
        <w:t xml:space="preserve">de tercer cicle els que menys (18,3%). </w:t>
      </w:r>
    </w:p>
    <w:p w14:paraId="0B094308" w14:textId="0C451D31" w:rsidR="006343E1" w:rsidRPr="000A6035" w:rsidRDefault="001D60E4" w:rsidP="00121F36">
      <w:pPr>
        <w:pStyle w:val="Prrafodelista"/>
        <w:numPr>
          <w:ilvl w:val="0"/>
          <w:numId w:val="37"/>
        </w:numPr>
        <w:tabs>
          <w:tab w:val="left" w:pos="426"/>
          <w:tab w:val="left" w:pos="3060"/>
        </w:tabs>
        <w:spacing w:after="240"/>
        <w:rPr>
          <w:bCs/>
          <w:iCs/>
          <w:color w:val="000000" w:themeColor="text1"/>
          <w:sz w:val="22"/>
        </w:rPr>
      </w:pPr>
      <w:r w:rsidRPr="000A6035">
        <w:rPr>
          <w:bCs/>
          <w:iCs/>
          <w:color w:val="000000" w:themeColor="text1"/>
          <w:sz w:val="22"/>
        </w:rPr>
        <w:t>E</w:t>
      </w:r>
      <w:r w:rsidR="00151282" w:rsidRPr="000A6035">
        <w:rPr>
          <w:bCs/>
          <w:iCs/>
          <w:color w:val="000000" w:themeColor="text1"/>
          <w:sz w:val="22"/>
        </w:rPr>
        <w:t>ntre les</w:t>
      </w:r>
      <w:r w:rsidR="00F5613C" w:rsidRPr="000A6035">
        <w:rPr>
          <w:bCs/>
          <w:iCs/>
          <w:color w:val="000000" w:themeColor="text1"/>
          <w:sz w:val="22"/>
        </w:rPr>
        <w:t xml:space="preserve"> que validen el bitllet, </w:t>
      </w:r>
      <w:r w:rsidRPr="000A6035">
        <w:rPr>
          <w:bCs/>
          <w:iCs/>
          <w:color w:val="000000" w:themeColor="text1"/>
          <w:sz w:val="22"/>
        </w:rPr>
        <w:t xml:space="preserve">el </w:t>
      </w:r>
      <w:r w:rsidRPr="000A6035">
        <w:rPr>
          <w:b/>
          <w:bCs/>
          <w:iCs/>
          <w:color w:val="000000" w:themeColor="text1"/>
          <w:sz w:val="22"/>
        </w:rPr>
        <w:t>principal motiu</w:t>
      </w:r>
      <w:r w:rsidRPr="000A6035">
        <w:rPr>
          <w:bCs/>
          <w:iCs/>
          <w:color w:val="000000" w:themeColor="text1"/>
          <w:sz w:val="22"/>
        </w:rPr>
        <w:t xml:space="preserve"> pel qual diuen fer-ho és</w:t>
      </w:r>
      <w:r w:rsidR="00CA6F4A" w:rsidRPr="000A6035">
        <w:rPr>
          <w:b/>
          <w:bCs/>
          <w:iCs/>
          <w:color w:val="000000" w:themeColor="text1"/>
          <w:sz w:val="22"/>
        </w:rPr>
        <w:t xml:space="preserve"> </w:t>
      </w:r>
      <w:r w:rsidR="002314BB" w:rsidRPr="000A6035">
        <w:rPr>
          <w:b/>
          <w:bCs/>
          <w:iCs/>
          <w:color w:val="000000" w:themeColor="text1"/>
          <w:sz w:val="22"/>
        </w:rPr>
        <w:t xml:space="preserve">perquè és obligatori, per evitar multes </w:t>
      </w:r>
      <w:r w:rsidR="00CA6F4A" w:rsidRPr="000A6035">
        <w:rPr>
          <w:bCs/>
          <w:iCs/>
          <w:color w:val="000000" w:themeColor="text1"/>
          <w:sz w:val="22"/>
        </w:rPr>
        <w:t>(</w:t>
      </w:r>
      <w:r w:rsidR="00D71725" w:rsidRPr="000A6035">
        <w:rPr>
          <w:bCs/>
          <w:iCs/>
          <w:color w:val="000000" w:themeColor="text1"/>
          <w:sz w:val="22"/>
        </w:rPr>
        <w:t>33,3</w:t>
      </w:r>
      <w:r w:rsidR="00CA6F4A" w:rsidRPr="000A6035">
        <w:rPr>
          <w:bCs/>
          <w:iCs/>
          <w:color w:val="000000" w:themeColor="text1"/>
          <w:sz w:val="22"/>
        </w:rPr>
        <w:t xml:space="preserve">%), seguit </w:t>
      </w:r>
      <w:r w:rsidR="00F5613C" w:rsidRPr="000A6035">
        <w:rPr>
          <w:bCs/>
          <w:iCs/>
          <w:color w:val="000000" w:themeColor="text1"/>
          <w:sz w:val="22"/>
        </w:rPr>
        <w:t>de “</w:t>
      </w:r>
      <w:r w:rsidR="00F5613C" w:rsidRPr="000A6035">
        <w:rPr>
          <w:b/>
          <w:bCs/>
          <w:iCs/>
          <w:color w:val="000000" w:themeColor="text1"/>
          <w:sz w:val="22"/>
        </w:rPr>
        <w:t>per</w:t>
      </w:r>
      <w:r w:rsidR="00CA6F4A" w:rsidRPr="000A6035">
        <w:rPr>
          <w:b/>
          <w:bCs/>
          <w:iCs/>
          <w:color w:val="000000" w:themeColor="text1"/>
          <w:sz w:val="22"/>
        </w:rPr>
        <w:t xml:space="preserve"> costum</w:t>
      </w:r>
      <w:r w:rsidR="00CA6F4A" w:rsidRPr="000A6035">
        <w:rPr>
          <w:bCs/>
          <w:iCs/>
          <w:color w:val="000000" w:themeColor="text1"/>
          <w:sz w:val="22"/>
        </w:rPr>
        <w:t xml:space="preserve">, </w:t>
      </w:r>
      <w:r w:rsidR="00CA6F4A" w:rsidRPr="000A6035">
        <w:rPr>
          <w:b/>
          <w:bCs/>
          <w:iCs/>
          <w:color w:val="000000" w:themeColor="text1"/>
          <w:sz w:val="22"/>
        </w:rPr>
        <w:t>ja que no costa res</w:t>
      </w:r>
      <w:r w:rsidR="00F5613C" w:rsidRPr="000A6035">
        <w:rPr>
          <w:b/>
          <w:bCs/>
          <w:iCs/>
          <w:color w:val="000000" w:themeColor="text1"/>
          <w:sz w:val="22"/>
        </w:rPr>
        <w:t>”</w:t>
      </w:r>
      <w:r w:rsidR="00CA6F4A" w:rsidRPr="000A6035">
        <w:rPr>
          <w:bCs/>
          <w:iCs/>
          <w:color w:val="000000" w:themeColor="text1"/>
          <w:sz w:val="22"/>
        </w:rPr>
        <w:t xml:space="preserve"> (</w:t>
      </w:r>
      <w:r w:rsidR="005223ED" w:rsidRPr="000A6035">
        <w:rPr>
          <w:bCs/>
          <w:iCs/>
          <w:color w:val="000000" w:themeColor="text1"/>
          <w:sz w:val="22"/>
        </w:rPr>
        <w:t>28,1</w:t>
      </w:r>
      <w:r w:rsidR="006343E1" w:rsidRPr="000A6035">
        <w:rPr>
          <w:bCs/>
          <w:iCs/>
          <w:color w:val="000000" w:themeColor="text1"/>
          <w:sz w:val="22"/>
        </w:rPr>
        <w:t>%</w:t>
      </w:r>
      <w:r w:rsidR="007A446C" w:rsidRPr="000A6035">
        <w:rPr>
          <w:bCs/>
          <w:iCs/>
          <w:color w:val="000000" w:themeColor="text1"/>
          <w:sz w:val="22"/>
        </w:rPr>
        <w:t>)</w:t>
      </w:r>
      <w:r w:rsidRPr="000A6035">
        <w:rPr>
          <w:bCs/>
          <w:iCs/>
          <w:color w:val="000000" w:themeColor="text1"/>
          <w:sz w:val="22"/>
        </w:rPr>
        <w:t>. El motiu varia en funció de</w:t>
      </w:r>
      <w:r w:rsidR="00967999" w:rsidRPr="000A6035">
        <w:rPr>
          <w:bCs/>
          <w:iCs/>
          <w:color w:val="000000" w:themeColor="text1"/>
          <w:sz w:val="22"/>
        </w:rPr>
        <w:t xml:space="preserve">l col·lectiu: </w:t>
      </w:r>
      <w:r w:rsidR="00DA6464" w:rsidRPr="000A6035">
        <w:rPr>
          <w:bCs/>
          <w:iCs/>
          <w:color w:val="000000" w:themeColor="text1"/>
          <w:sz w:val="22"/>
        </w:rPr>
        <w:t xml:space="preserve">el costum és predominant entre el </w:t>
      </w:r>
      <w:r w:rsidR="006638F7">
        <w:rPr>
          <w:bCs/>
          <w:iCs/>
          <w:color w:val="000000" w:themeColor="text1"/>
          <w:sz w:val="22"/>
        </w:rPr>
        <w:t>PTGAS</w:t>
      </w:r>
      <w:r w:rsidR="00DA6464" w:rsidRPr="000A6035">
        <w:rPr>
          <w:bCs/>
          <w:iCs/>
          <w:color w:val="000000" w:themeColor="text1"/>
          <w:sz w:val="22"/>
        </w:rPr>
        <w:t xml:space="preserve"> (29,4%) i l’alumnat</w:t>
      </w:r>
      <w:r w:rsidR="00B43809">
        <w:rPr>
          <w:bCs/>
          <w:iCs/>
          <w:color w:val="000000" w:themeColor="text1"/>
          <w:sz w:val="22"/>
        </w:rPr>
        <w:t xml:space="preserve"> de grau</w:t>
      </w:r>
      <w:r w:rsidR="00DA6464" w:rsidRPr="000A6035">
        <w:rPr>
          <w:bCs/>
          <w:iCs/>
          <w:color w:val="000000" w:themeColor="text1"/>
          <w:sz w:val="22"/>
        </w:rPr>
        <w:t xml:space="preserve"> (</w:t>
      </w:r>
      <w:r w:rsidR="005223ED" w:rsidRPr="000A6035">
        <w:rPr>
          <w:bCs/>
          <w:iCs/>
          <w:color w:val="000000" w:themeColor="text1"/>
          <w:sz w:val="22"/>
        </w:rPr>
        <w:t>32,1%)</w:t>
      </w:r>
      <w:r w:rsidR="00DA6464" w:rsidRPr="000A6035">
        <w:rPr>
          <w:bCs/>
          <w:iCs/>
          <w:color w:val="000000" w:themeColor="text1"/>
          <w:sz w:val="22"/>
        </w:rPr>
        <w:t xml:space="preserve"> mentre que els usuaris/àries de </w:t>
      </w:r>
      <w:r w:rsidR="005223ED" w:rsidRPr="000A6035">
        <w:rPr>
          <w:bCs/>
          <w:iCs/>
          <w:color w:val="000000" w:themeColor="text1"/>
          <w:sz w:val="22"/>
        </w:rPr>
        <w:t xml:space="preserve">tercer cicle (47,4%) i els </w:t>
      </w:r>
      <w:proofErr w:type="spellStart"/>
      <w:r w:rsidR="005223ED" w:rsidRPr="000A6035">
        <w:rPr>
          <w:bCs/>
          <w:iCs/>
          <w:color w:val="000000" w:themeColor="text1"/>
          <w:sz w:val="22"/>
        </w:rPr>
        <w:t>PDI</w:t>
      </w:r>
      <w:r w:rsidR="00F40F3E">
        <w:rPr>
          <w:bCs/>
          <w:iCs/>
          <w:color w:val="000000" w:themeColor="text1"/>
          <w:sz w:val="22"/>
        </w:rPr>
        <w:t>+Esfera</w:t>
      </w:r>
      <w:proofErr w:type="spellEnd"/>
      <w:r w:rsidR="005223ED" w:rsidRPr="000A6035">
        <w:rPr>
          <w:bCs/>
          <w:iCs/>
          <w:color w:val="000000" w:themeColor="text1"/>
          <w:sz w:val="22"/>
        </w:rPr>
        <w:t xml:space="preserve"> </w:t>
      </w:r>
      <w:r w:rsidR="00DA6464" w:rsidRPr="000A6035">
        <w:rPr>
          <w:bCs/>
          <w:iCs/>
          <w:color w:val="000000" w:themeColor="text1"/>
          <w:sz w:val="22"/>
        </w:rPr>
        <w:t>(</w:t>
      </w:r>
      <w:r w:rsidR="005223ED" w:rsidRPr="000A6035">
        <w:rPr>
          <w:bCs/>
          <w:iCs/>
          <w:color w:val="000000" w:themeColor="text1"/>
          <w:sz w:val="22"/>
        </w:rPr>
        <w:t>39,1</w:t>
      </w:r>
      <w:r w:rsidR="00DA6464" w:rsidRPr="000A6035">
        <w:rPr>
          <w:bCs/>
          <w:iCs/>
          <w:color w:val="000000" w:themeColor="text1"/>
          <w:sz w:val="22"/>
        </w:rPr>
        <w:t>%) es decanten per que és obligatori o per evitar multes.</w:t>
      </w:r>
    </w:p>
    <w:p w14:paraId="22BDBB13" w14:textId="6E8C8E3F" w:rsidR="006343E1" w:rsidRDefault="00151282" w:rsidP="00121F36">
      <w:pPr>
        <w:pStyle w:val="Prrafodelista"/>
        <w:numPr>
          <w:ilvl w:val="0"/>
          <w:numId w:val="37"/>
        </w:numPr>
        <w:tabs>
          <w:tab w:val="left" w:pos="426"/>
          <w:tab w:val="left" w:pos="3060"/>
        </w:tabs>
        <w:spacing w:after="240"/>
        <w:rPr>
          <w:bCs/>
          <w:iCs/>
          <w:color w:val="000000" w:themeColor="text1"/>
          <w:sz w:val="22"/>
        </w:rPr>
      </w:pPr>
      <w:r w:rsidRPr="000A6035">
        <w:rPr>
          <w:bCs/>
          <w:iCs/>
          <w:color w:val="000000" w:themeColor="text1"/>
          <w:sz w:val="22"/>
        </w:rPr>
        <w:t>Entre les persones usuàries</w:t>
      </w:r>
      <w:r w:rsidR="001D60E4" w:rsidRPr="000A6035">
        <w:rPr>
          <w:bCs/>
          <w:iCs/>
          <w:color w:val="000000" w:themeColor="text1"/>
          <w:sz w:val="22"/>
        </w:rPr>
        <w:t xml:space="preserve"> que </w:t>
      </w:r>
      <w:r w:rsidR="001D60E4" w:rsidRPr="000A6035">
        <w:rPr>
          <w:b/>
          <w:bCs/>
          <w:iCs/>
          <w:color w:val="000000" w:themeColor="text1"/>
          <w:sz w:val="22"/>
        </w:rPr>
        <w:t>no validen el bitllet</w:t>
      </w:r>
      <w:r w:rsidR="001D60E4" w:rsidRPr="000A6035">
        <w:rPr>
          <w:bCs/>
          <w:iCs/>
          <w:color w:val="000000" w:themeColor="text1"/>
          <w:sz w:val="22"/>
        </w:rPr>
        <w:t xml:space="preserve">, </w:t>
      </w:r>
      <w:r w:rsidR="0054414F" w:rsidRPr="000A6035">
        <w:rPr>
          <w:bCs/>
          <w:iCs/>
          <w:color w:val="000000" w:themeColor="text1"/>
          <w:sz w:val="22"/>
        </w:rPr>
        <w:t xml:space="preserve">el motiu més citat </w:t>
      </w:r>
      <w:r w:rsidR="00F5613C" w:rsidRPr="000A6035">
        <w:rPr>
          <w:bCs/>
          <w:iCs/>
          <w:color w:val="000000" w:themeColor="text1"/>
          <w:sz w:val="22"/>
        </w:rPr>
        <w:t xml:space="preserve">amb diferència </w:t>
      </w:r>
      <w:r w:rsidR="0054414F" w:rsidRPr="000A6035">
        <w:rPr>
          <w:bCs/>
          <w:iCs/>
          <w:color w:val="000000" w:themeColor="text1"/>
          <w:sz w:val="22"/>
        </w:rPr>
        <w:t xml:space="preserve">és la </w:t>
      </w:r>
      <w:r w:rsidR="0054414F" w:rsidRPr="000A6035">
        <w:rPr>
          <w:b/>
          <w:bCs/>
          <w:iCs/>
          <w:color w:val="000000" w:themeColor="text1"/>
          <w:sz w:val="22"/>
        </w:rPr>
        <w:t>mandra</w:t>
      </w:r>
      <w:r w:rsidR="00D26003" w:rsidRPr="000A6035">
        <w:rPr>
          <w:b/>
          <w:bCs/>
          <w:iCs/>
          <w:color w:val="000000" w:themeColor="text1"/>
          <w:sz w:val="22"/>
        </w:rPr>
        <w:t xml:space="preserve"> pel fet de no ser necessari, ja que és un servei gratuït</w:t>
      </w:r>
      <w:r w:rsidR="0054414F" w:rsidRPr="000A6035">
        <w:rPr>
          <w:b/>
          <w:bCs/>
          <w:iCs/>
          <w:color w:val="000000" w:themeColor="text1"/>
          <w:sz w:val="22"/>
        </w:rPr>
        <w:t xml:space="preserve"> </w:t>
      </w:r>
      <w:r w:rsidR="00CA6F4A" w:rsidRPr="000A6035">
        <w:rPr>
          <w:bCs/>
          <w:iCs/>
          <w:color w:val="000000" w:themeColor="text1"/>
          <w:sz w:val="22"/>
        </w:rPr>
        <w:t>(</w:t>
      </w:r>
      <w:r w:rsidR="00B43809">
        <w:rPr>
          <w:bCs/>
          <w:iCs/>
          <w:color w:val="000000" w:themeColor="text1"/>
          <w:sz w:val="22"/>
        </w:rPr>
        <w:t>45,5</w:t>
      </w:r>
      <w:r w:rsidR="00F5613C" w:rsidRPr="000A6035">
        <w:rPr>
          <w:bCs/>
          <w:iCs/>
          <w:color w:val="000000" w:themeColor="text1"/>
          <w:sz w:val="22"/>
        </w:rPr>
        <w:t>%)</w:t>
      </w:r>
      <w:r w:rsidR="006343E1" w:rsidRPr="000A6035">
        <w:rPr>
          <w:bCs/>
          <w:iCs/>
          <w:color w:val="000000" w:themeColor="text1"/>
          <w:sz w:val="22"/>
        </w:rPr>
        <w:t xml:space="preserve">, seguit de </w:t>
      </w:r>
      <w:r w:rsidR="006343E1" w:rsidRPr="000A6035">
        <w:rPr>
          <w:b/>
          <w:bCs/>
          <w:iCs/>
          <w:color w:val="000000" w:themeColor="text1"/>
          <w:sz w:val="22"/>
        </w:rPr>
        <w:t>la desinformació o no saber que s’havia de fer</w:t>
      </w:r>
      <w:r w:rsidR="005223ED" w:rsidRPr="000A6035">
        <w:rPr>
          <w:bCs/>
          <w:iCs/>
          <w:color w:val="000000" w:themeColor="text1"/>
          <w:sz w:val="22"/>
        </w:rPr>
        <w:t xml:space="preserve"> (19,4</w:t>
      </w:r>
      <w:r w:rsidR="006343E1" w:rsidRPr="000A6035">
        <w:rPr>
          <w:bCs/>
          <w:iCs/>
          <w:color w:val="000000" w:themeColor="text1"/>
          <w:sz w:val="22"/>
        </w:rPr>
        <w:t>%</w:t>
      </w:r>
      <w:r w:rsidR="00D26003" w:rsidRPr="000A6035">
        <w:rPr>
          <w:bCs/>
          <w:iCs/>
          <w:color w:val="000000" w:themeColor="text1"/>
          <w:sz w:val="22"/>
        </w:rPr>
        <w:t>)</w:t>
      </w:r>
      <w:r w:rsidR="00F5613C" w:rsidRPr="000A6035">
        <w:rPr>
          <w:bCs/>
          <w:iCs/>
          <w:color w:val="000000" w:themeColor="text1"/>
          <w:sz w:val="22"/>
        </w:rPr>
        <w:t>. Altres motius també citats, tot i que amb percentatge</w:t>
      </w:r>
      <w:r w:rsidRPr="000A6035">
        <w:rPr>
          <w:bCs/>
          <w:iCs/>
          <w:color w:val="000000" w:themeColor="text1"/>
          <w:sz w:val="22"/>
        </w:rPr>
        <w:t>s</w:t>
      </w:r>
      <w:r w:rsidR="00F5613C" w:rsidRPr="000A6035">
        <w:rPr>
          <w:bCs/>
          <w:iCs/>
          <w:color w:val="000000" w:themeColor="text1"/>
          <w:sz w:val="22"/>
        </w:rPr>
        <w:t xml:space="preserve"> molt menors són: </w:t>
      </w:r>
      <w:r w:rsidR="006343E1" w:rsidRPr="000A6035">
        <w:rPr>
          <w:b/>
          <w:bCs/>
          <w:iCs/>
          <w:color w:val="000000" w:themeColor="text1"/>
          <w:sz w:val="22"/>
        </w:rPr>
        <w:t>no hi ha màquines validadores o que no funcionen bé</w:t>
      </w:r>
      <w:r w:rsidR="00464CC4" w:rsidRPr="000A6035">
        <w:rPr>
          <w:b/>
          <w:bCs/>
          <w:iCs/>
          <w:color w:val="000000" w:themeColor="text1"/>
          <w:sz w:val="22"/>
        </w:rPr>
        <w:t xml:space="preserve"> o no ho demanen mai</w:t>
      </w:r>
      <w:r w:rsidR="006343E1" w:rsidRPr="000A6035">
        <w:rPr>
          <w:bCs/>
          <w:iCs/>
          <w:color w:val="000000" w:themeColor="text1"/>
          <w:sz w:val="22"/>
        </w:rPr>
        <w:t xml:space="preserve"> </w:t>
      </w:r>
      <w:r w:rsidR="005223ED" w:rsidRPr="000A6035">
        <w:rPr>
          <w:bCs/>
          <w:iCs/>
          <w:color w:val="000000" w:themeColor="text1"/>
          <w:sz w:val="22"/>
        </w:rPr>
        <w:t>(9,5% i 6,7</w:t>
      </w:r>
      <w:r w:rsidR="00D26003" w:rsidRPr="000A6035">
        <w:rPr>
          <w:bCs/>
          <w:iCs/>
          <w:color w:val="000000" w:themeColor="text1"/>
          <w:sz w:val="22"/>
        </w:rPr>
        <w:t xml:space="preserve">% </w:t>
      </w:r>
      <w:r w:rsidR="006343E1" w:rsidRPr="000A6035">
        <w:rPr>
          <w:bCs/>
          <w:iCs/>
          <w:color w:val="000000" w:themeColor="text1"/>
          <w:sz w:val="22"/>
        </w:rPr>
        <w:t>respectivament).</w:t>
      </w:r>
    </w:p>
    <w:p w14:paraId="190F264D" w14:textId="725B13FB" w:rsidR="00615DD1" w:rsidRPr="000A6035" w:rsidRDefault="006270BC" w:rsidP="00121F36">
      <w:pPr>
        <w:ind w:firstLine="851"/>
        <w:rPr>
          <w:b/>
          <w:bCs/>
          <w:iCs/>
          <w:sz w:val="20"/>
          <w:szCs w:val="23"/>
          <w:lang w:val="ca-ES"/>
        </w:rPr>
      </w:pPr>
      <w:r w:rsidRPr="000A6035">
        <w:rPr>
          <w:b/>
          <w:bCs/>
          <w:color w:val="984806" w:themeColor="accent6" w:themeShade="80"/>
          <w:sz w:val="20"/>
          <w:szCs w:val="23"/>
          <w:lang w:val="ca-ES"/>
        </w:rPr>
        <w:t xml:space="preserve">Taula </w:t>
      </w:r>
      <w:r w:rsidR="00E47771">
        <w:rPr>
          <w:b/>
          <w:bCs/>
          <w:color w:val="984806" w:themeColor="accent6" w:themeShade="80"/>
          <w:sz w:val="20"/>
          <w:szCs w:val="23"/>
          <w:lang w:val="ca-ES"/>
        </w:rPr>
        <w:t>93</w:t>
      </w:r>
      <w:r w:rsidR="006343E1" w:rsidRPr="000A6035">
        <w:rPr>
          <w:b/>
          <w:bCs/>
          <w:color w:val="984806" w:themeColor="accent6" w:themeShade="80"/>
          <w:sz w:val="20"/>
          <w:szCs w:val="23"/>
          <w:lang w:val="ca-ES"/>
        </w:rPr>
        <w:t>.</w:t>
      </w:r>
      <w:r w:rsidR="006343E1" w:rsidRPr="000A6035">
        <w:rPr>
          <w:b/>
          <w:bCs/>
          <w:sz w:val="20"/>
          <w:szCs w:val="23"/>
          <w:lang w:val="ca-ES"/>
        </w:rPr>
        <w:t xml:space="preserve"> </w:t>
      </w:r>
      <w:r w:rsidR="006343E1" w:rsidRPr="000A6035">
        <w:rPr>
          <w:b/>
          <w:bCs/>
          <w:iCs/>
          <w:sz w:val="20"/>
          <w:szCs w:val="23"/>
          <w:lang w:val="ca-ES"/>
        </w:rPr>
        <w:t>Valides el teu bitllet quan puges al Bus? Segons col·lectiu. 202</w:t>
      </w:r>
      <w:r w:rsidR="00472B21" w:rsidRPr="000A6035">
        <w:rPr>
          <w:b/>
          <w:bCs/>
          <w:iCs/>
          <w:sz w:val="20"/>
          <w:szCs w:val="23"/>
          <w:lang w:val="ca-ES"/>
        </w:rPr>
        <w:t>5</w:t>
      </w:r>
    </w:p>
    <w:tbl>
      <w:tblPr>
        <w:tblW w:w="8790" w:type="dxa"/>
        <w:tblInd w:w="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218"/>
        <w:gridCol w:w="1218"/>
        <w:gridCol w:w="1218"/>
        <w:gridCol w:w="1218"/>
        <w:gridCol w:w="1218"/>
      </w:tblGrid>
      <w:tr w:rsidR="00D17892" w:rsidRPr="000A6035" w14:paraId="35D6A9C7" w14:textId="77777777" w:rsidTr="00D17892">
        <w:trPr>
          <w:trHeight w:val="1223"/>
        </w:trPr>
        <w:tc>
          <w:tcPr>
            <w:tcW w:w="2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9BA49B9" w14:textId="77777777" w:rsidR="00D17892" w:rsidRPr="000A6035" w:rsidRDefault="00D17892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Usuaris del T. Públic i</w:t>
            </w:r>
          </w:p>
          <w:p w14:paraId="7AAB4680" w14:textId="77777777" w:rsidR="00D17892" w:rsidRPr="000A6035" w:rsidRDefault="00D17892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 w:eastAsia="es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del BUS UAB</w:t>
            </w: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br/>
              <w:t>(%)</w:t>
            </w:r>
          </w:p>
        </w:tc>
        <w:tc>
          <w:tcPr>
            <w:tcW w:w="12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BC85ED" w14:textId="77777777" w:rsidR="00D17892" w:rsidRPr="000A6035" w:rsidRDefault="00D17892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Alumnat de grau</w:t>
            </w:r>
          </w:p>
        </w:tc>
        <w:tc>
          <w:tcPr>
            <w:tcW w:w="12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66A9E74" w14:textId="77777777" w:rsidR="00D17892" w:rsidRPr="000A6035" w:rsidRDefault="00D17892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Alumnat de màster / postgrau / Doctorat</w:t>
            </w:r>
          </w:p>
        </w:tc>
        <w:tc>
          <w:tcPr>
            <w:tcW w:w="12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34D9B50" w14:textId="47CE2F06" w:rsidR="00D17892" w:rsidRPr="000A6035" w:rsidRDefault="006638F7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>
              <w:rPr>
                <w:b/>
                <w:bCs/>
                <w:color w:val="000000"/>
                <w:sz w:val="20"/>
                <w:szCs w:val="22"/>
                <w:lang w:val="ca-ES"/>
              </w:rPr>
              <w:t>PTGAS</w:t>
            </w:r>
          </w:p>
        </w:tc>
        <w:tc>
          <w:tcPr>
            <w:tcW w:w="12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34C175E" w14:textId="018D7436" w:rsidR="00D17892" w:rsidRPr="000A6035" w:rsidRDefault="00F40F3E" w:rsidP="00F40F3E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ca-ES"/>
              </w:rPr>
              <w:t>PDI+Esfera</w:t>
            </w:r>
            <w:proofErr w:type="spellEnd"/>
          </w:p>
        </w:tc>
        <w:tc>
          <w:tcPr>
            <w:tcW w:w="12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92939AE" w14:textId="77777777" w:rsidR="00D17892" w:rsidRPr="000A6035" w:rsidRDefault="00D17892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Total</w:t>
            </w:r>
          </w:p>
          <w:p w14:paraId="1D969B75" w14:textId="77777777" w:rsidR="00D17892" w:rsidRPr="000A6035" w:rsidRDefault="00D17892" w:rsidP="00121F36">
            <w:pPr>
              <w:jc w:val="center"/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UAB</w:t>
            </w:r>
          </w:p>
        </w:tc>
      </w:tr>
      <w:tr w:rsidR="00D17892" w:rsidRPr="000A6035" w14:paraId="2C1A8843" w14:textId="77777777" w:rsidTr="003D5588">
        <w:trPr>
          <w:trHeight w:val="365"/>
        </w:trPr>
        <w:tc>
          <w:tcPr>
            <w:tcW w:w="2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73BFBB5" w14:textId="77777777" w:rsidR="00D17892" w:rsidRPr="000A6035" w:rsidRDefault="00D17892" w:rsidP="00121F36">
            <w:pPr>
              <w:rPr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color w:val="000000"/>
                <w:sz w:val="20"/>
                <w:szCs w:val="22"/>
                <w:lang w:val="ca-ES"/>
              </w:rPr>
              <w:t>Si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33FC03" w14:textId="50FB84F6" w:rsidR="00D17892" w:rsidRPr="000A6035" w:rsidRDefault="00464CC4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21,7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C57CDD8" w14:textId="46AFA69C" w:rsidR="00D17892" w:rsidRPr="000A6035" w:rsidRDefault="00464CC4" w:rsidP="00121F36">
            <w:pPr>
              <w:jc w:val="center"/>
              <w:rPr>
                <w:bCs/>
                <w:sz w:val="20"/>
                <w:szCs w:val="22"/>
                <w:lang w:val="ca-ES"/>
              </w:rPr>
            </w:pPr>
            <w:r w:rsidRPr="000A6035">
              <w:rPr>
                <w:bCs/>
                <w:sz w:val="20"/>
                <w:szCs w:val="22"/>
                <w:lang w:val="ca-ES"/>
              </w:rPr>
              <w:t>18,</w:t>
            </w:r>
            <w:r w:rsidR="005223ED" w:rsidRPr="000A6035">
              <w:rPr>
                <w:bCs/>
                <w:sz w:val="20"/>
                <w:szCs w:val="22"/>
                <w:lang w:val="ca-E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F808745" w14:textId="3E7D7E6C" w:rsidR="00D17892" w:rsidRPr="000A6035" w:rsidRDefault="00464CC4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27,</w:t>
            </w:r>
            <w:r w:rsidR="005223ED" w:rsidRPr="000A6035">
              <w:rPr>
                <w:sz w:val="20"/>
                <w:szCs w:val="22"/>
                <w:lang w:val="ca-ES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D25DED" w14:textId="466C7231" w:rsidR="00D17892" w:rsidRPr="000A6035" w:rsidRDefault="005223ED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21,5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16A0A51" w14:textId="176359E3" w:rsidR="00D17892" w:rsidRPr="000A6035" w:rsidRDefault="00464CC4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21,2</w:t>
            </w:r>
          </w:p>
        </w:tc>
      </w:tr>
      <w:tr w:rsidR="00D17892" w:rsidRPr="000A6035" w14:paraId="3178DABE" w14:textId="77777777" w:rsidTr="003D5588">
        <w:trPr>
          <w:trHeight w:val="365"/>
        </w:trPr>
        <w:tc>
          <w:tcPr>
            <w:tcW w:w="2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0EA4D15" w14:textId="77777777" w:rsidR="00D17892" w:rsidRPr="000A6035" w:rsidRDefault="00D17892" w:rsidP="00121F36">
            <w:pPr>
              <w:rPr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color w:val="000000"/>
                <w:sz w:val="20"/>
                <w:szCs w:val="22"/>
                <w:lang w:val="ca-ES"/>
              </w:rPr>
              <w:t>No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79BD0D6" w14:textId="057C13F5" w:rsidR="00D17892" w:rsidRPr="000A6035" w:rsidRDefault="00464CC4" w:rsidP="00121F36">
            <w:pPr>
              <w:jc w:val="center"/>
              <w:rPr>
                <w:bCs/>
                <w:sz w:val="20"/>
                <w:szCs w:val="22"/>
                <w:lang w:val="ca-ES"/>
              </w:rPr>
            </w:pPr>
            <w:r w:rsidRPr="000A6035">
              <w:rPr>
                <w:bCs/>
                <w:sz w:val="20"/>
                <w:szCs w:val="22"/>
                <w:lang w:val="ca-ES"/>
              </w:rPr>
              <w:t>78,3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FA749AD" w14:textId="376F318C" w:rsidR="00D17892" w:rsidRPr="000A6035" w:rsidRDefault="00464CC4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81,</w:t>
            </w:r>
            <w:r w:rsidR="005223ED" w:rsidRPr="000A6035">
              <w:rPr>
                <w:sz w:val="20"/>
                <w:szCs w:val="22"/>
                <w:lang w:val="ca-ES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FC26AEE" w14:textId="348C8DD4" w:rsidR="00D17892" w:rsidRPr="000A6035" w:rsidRDefault="00464CC4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72,</w:t>
            </w:r>
            <w:r w:rsidR="005223ED" w:rsidRPr="000A6035">
              <w:rPr>
                <w:sz w:val="20"/>
                <w:szCs w:val="22"/>
                <w:lang w:val="ca-ES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08D1AAE" w14:textId="4E85711F" w:rsidR="00D17892" w:rsidRPr="000A6035" w:rsidRDefault="00464CC4" w:rsidP="005223ED">
            <w:pPr>
              <w:jc w:val="center"/>
              <w:rPr>
                <w:bCs/>
                <w:sz w:val="20"/>
                <w:szCs w:val="22"/>
                <w:lang w:val="ca-ES"/>
              </w:rPr>
            </w:pPr>
            <w:r w:rsidRPr="000A6035">
              <w:rPr>
                <w:bCs/>
                <w:sz w:val="20"/>
                <w:szCs w:val="22"/>
                <w:lang w:val="ca-ES"/>
              </w:rPr>
              <w:t>7</w:t>
            </w:r>
            <w:r w:rsidR="005223ED" w:rsidRPr="000A6035">
              <w:rPr>
                <w:bCs/>
                <w:sz w:val="20"/>
                <w:szCs w:val="22"/>
                <w:lang w:val="ca-ES"/>
              </w:rPr>
              <w:t>8,5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0456677" w14:textId="40012F24" w:rsidR="00D17892" w:rsidRPr="000A6035" w:rsidRDefault="00464CC4" w:rsidP="00121F36">
            <w:pPr>
              <w:jc w:val="center"/>
              <w:rPr>
                <w:sz w:val="20"/>
                <w:szCs w:val="22"/>
                <w:lang w:val="ca-ES"/>
              </w:rPr>
            </w:pPr>
            <w:r w:rsidRPr="000A6035">
              <w:rPr>
                <w:sz w:val="20"/>
                <w:szCs w:val="22"/>
                <w:lang w:val="ca-ES"/>
              </w:rPr>
              <w:t>78,8</w:t>
            </w:r>
          </w:p>
        </w:tc>
      </w:tr>
      <w:tr w:rsidR="00D17892" w:rsidRPr="000A6035" w14:paraId="2D847BBD" w14:textId="77777777" w:rsidTr="00D17892">
        <w:trPr>
          <w:trHeight w:val="349"/>
        </w:trPr>
        <w:tc>
          <w:tcPr>
            <w:tcW w:w="2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6C7A14" w14:textId="77777777" w:rsidR="00D17892" w:rsidRPr="000A6035" w:rsidRDefault="00D17892" w:rsidP="00121F36">
            <w:pPr>
              <w:rPr>
                <w:b/>
                <w:bCs/>
                <w:color w:val="000000"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color w:val="000000"/>
                <w:sz w:val="20"/>
                <w:szCs w:val="22"/>
                <w:lang w:val="ca-ES"/>
              </w:rPr>
              <w:t>TOTAL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093F694" w14:textId="77777777" w:rsidR="00D17892" w:rsidRPr="000A6035" w:rsidRDefault="00D17892" w:rsidP="00121F36">
            <w:pPr>
              <w:jc w:val="center"/>
              <w:rPr>
                <w:b/>
                <w:bCs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sz w:val="20"/>
                <w:szCs w:val="22"/>
                <w:lang w:val="ca-ES"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7677723" w14:textId="77777777" w:rsidR="00D17892" w:rsidRPr="000A6035" w:rsidRDefault="00D17892" w:rsidP="00121F36">
            <w:pPr>
              <w:jc w:val="center"/>
              <w:rPr>
                <w:b/>
                <w:bCs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sz w:val="20"/>
                <w:szCs w:val="22"/>
                <w:lang w:val="ca-ES"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7525EB8" w14:textId="77777777" w:rsidR="00D17892" w:rsidRPr="000A6035" w:rsidRDefault="00D17892" w:rsidP="00121F36">
            <w:pPr>
              <w:jc w:val="center"/>
              <w:rPr>
                <w:b/>
                <w:bCs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sz w:val="20"/>
                <w:szCs w:val="22"/>
                <w:lang w:val="ca-ES"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088CFC" w14:textId="77777777" w:rsidR="00D17892" w:rsidRPr="000A6035" w:rsidRDefault="00D17892" w:rsidP="00121F36">
            <w:pPr>
              <w:jc w:val="center"/>
              <w:rPr>
                <w:b/>
                <w:bCs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sz w:val="20"/>
                <w:szCs w:val="22"/>
                <w:lang w:val="ca-ES"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9159F13" w14:textId="77777777" w:rsidR="00D17892" w:rsidRPr="000A6035" w:rsidRDefault="00D17892" w:rsidP="00121F36">
            <w:pPr>
              <w:jc w:val="center"/>
              <w:rPr>
                <w:b/>
                <w:bCs/>
                <w:sz w:val="20"/>
                <w:szCs w:val="22"/>
                <w:lang w:val="ca-ES"/>
              </w:rPr>
            </w:pPr>
            <w:r w:rsidRPr="000A6035">
              <w:rPr>
                <w:b/>
                <w:bCs/>
                <w:sz w:val="20"/>
                <w:szCs w:val="22"/>
                <w:lang w:val="ca-ES"/>
              </w:rPr>
              <w:t>100,0</w:t>
            </w:r>
          </w:p>
        </w:tc>
      </w:tr>
    </w:tbl>
    <w:p w14:paraId="35DEE1BE" w14:textId="0697D3FA" w:rsidR="006343E1" w:rsidRPr="000A6035" w:rsidRDefault="006343E1" w:rsidP="00121F36">
      <w:pPr>
        <w:ind w:firstLine="851"/>
        <w:rPr>
          <w:sz w:val="16"/>
          <w:szCs w:val="18"/>
          <w:lang w:val="ca-ES"/>
        </w:rPr>
      </w:pPr>
      <w:r w:rsidRPr="000A6035">
        <w:rPr>
          <w:sz w:val="16"/>
          <w:szCs w:val="18"/>
          <w:u w:val="single"/>
          <w:lang w:val="ca-ES"/>
        </w:rPr>
        <w:t>Font</w:t>
      </w:r>
      <w:r w:rsidRPr="000A6035">
        <w:rPr>
          <w:sz w:val="16"/>
          <w:szCs w:val="18"/>
          <w:lang w:val="ca-ES"/>
        </w:rPr>
        <w:t>: UAB. 202</w:t>
      </w:r>
      <w:r w:rsidR="00472B21" w:rsidRPr="000A6035">
        <w:rPr>
          <w:sz w:val="16"/>
          <w:szCs w:val="18"/>
          <w:lang w:val="ca-ES"/>
        </w:rPr>
        <w:t>5</w:t>
      </w:r>
    </w:p>
    <w:p w14:paraId="624EC2F8" w14:textId="00FA7DAD" w:rsidR="00232C66" w:rsidRPr="000A6035" w:rsidRDefault="006343E1" w:rsidP="00CC1045">
      <w:pPr>
        <w:ind w:firstLine="851"/>
        <w:rPr>
          <w:b/>
          <w:caps/>
          <w:sz w:val="22"/>
          <w:lang w:val="ca-ES"/>
        </w:rPr>
      </w:pPr>
      <w:r w:rsidRPr="000A6035">
        <w:rPr>
          <w:sz w:val="16"/>
          <w:szCs w:val="18"/>
          <w:lang w:val="ca-ES"/>
        </w:rPr>
        <w:t>Ombrejat gris. v</w:t>
      </w:r>
      <w:r w:rsidR="00CC1045" w:rsidRPr="000A6035">
        <w:rPr>
          <w:sz w:val="16"/>
          <w:szCs w:val="18"/>
          <w:lang w:val="ca-ES"/>
        </w:rPr>
        <w:t>alors significativament més alt.</w:t>
      </w:r>
    </w:p>
    <w:p w14:paraId="5ECF7049" w14:textId="77777777" w:rsidR="00DC7041" w:rsidRPr="000A6035" w:rsidRDefault="00DC7041" w:rsidP="00121F36">
      <w:pPr>
        <w:spacing w:line="240" w:lineRule="auto"/>
        <w:jc w:val="left"/>
        <w:rPr>
          <w:b/>
          <w:caps/>
          <w:sz w:val="22"/>
          <w:lang w:val="ca-ES"/>
        </w:rPr>
      </w:pPr>
    </w:p>
    <w:p w14:paraId="69BC9F1A" w14:textId="0322B403" w:rsidR="003D5588" w:rsidRPr="000A6035" w:rsidRDefault="002D2176" w:rsidP="002D2176">
      <w:pPr>
        <w:pStyle w:val="Ttulo1"/>
        <w:pBdr>
          <w:bottom w:val="none" w:sz="0" w:space="0" w:color="auto"/>
        </w:pBdr>
        <w:tabs>
          <w:tab w:val="left" w:pos="3225"/>
        </w:tabs>
        <w:rPr>
          <w:sz w:val="22"/>
        </w:rPr>
      </w:pPr>
      <w:r>
        <w:rPr>
          <w:sz w:val="22"/>
        </w:rPr>
        <w:tab/>
      </w:r>
    </w:p>
    <w:p w14:paraId="22FA6B67" w14:textId="77777777" w:rsidR="002D2176" w:rsidRDefault="002D2176" w:rsidP="002D2176">
      <w:pPr>
        <w:spacing w:line="240" w:lineRule="auto"/>
        <w:jc w:val="left"/>
        <w:rPr>
          <w:b/>
          <w:caps/>
          <w:sz w:val="22"/>
          <w:lang w:val="ca-ES"/>
        </w:rPr>
      </w:pPr>
      <w:r>
        <w:rPr>
          <w:sz w:val="22"/>
        </w:rPr>
        <w:br w:type="page"/>
      </w:r>
    </w:p>
    <w:p w14:paraId="56DC8CB6" w14:textId="53A2AE02" w:rsidR="00F72214" w:rsidRPr="000A6035" w:rsidRDefault="00D20CD9" w:rsidP="00121F36">
      <w:pPr>
        <w:pStyle w:val="Ttulo1"/>
        <w:rPr>
          <w:sz w:val="22"/>
        </w:rPr>
      </w:pPr>
      <w:r w:rsidRPr="000A6035">
        <w:rPr>
          <w:sz w:val="22"/>
        </w:rPr>
        <w:t>SERVEI D’AUTOBUSOS INTERURBANS</w:t>
      </w:r>
    </w:p>
    <w:p w14:paraId="31AEC880" w14:textId="77777777" w:rsidR="004A3206" w:rsidRPr="000A6035" w:rsidRDefault="004A3206" w:rsidP="00121F36">
      <w:pPr>
        <w:tabs>
          <w:tab w:val="left" w:pos="3060"/>
        </w:tabs>
        <w:rPr>
          <w:b/>
          <w:sz w:val="22"/>
          <w:lang w:val="ca-ES"/>
        </w:rPr>
      </w:pPr>
    </w:p>
    <w:p w14:paraId="37DCA79C" w14:textId="0B01EC0C" w:rsidR="00D20CD9" w:rsidRPr="000A6035" w:rsidRDefault="00D26003" w:rsidP="00121F36">
      <w:pPr>
        <w:pStyle w:val="Prrafodelista"/>
        <w:numPr>
          <w:ilvl w:val="0"/>
          <w:numId w:val="37"/>
        </w:numPr>
        <w:tabs>
          <w:tab w:val="left" w:pos="3060"/>
        </w:tabs>
        <w:spacing w:after="120"/>
        <w:rPr>
          <w:bCs/>
          <w:iCs/>
          <w:sz w:val="22"/>
        </w:rPr>
      </w:pPr>
      <w:r w:rsidRPr="000A6035">
        <w:rPr>
          <w:bCs/>
          <w:iCs/>
          <w:color w:val="000000" w:themeColor="text1"/>
          <w:sz w:val="22"/>
        </w:rPr>
        <w:t>En conjunt</w:t>
      </w:r>
      <w:r w:rsidR="00D20CD9" w:rsidRPr="000A6035">
        <w:rPr>
          <w:bCs/>
          <w:iCs/>
          <w:color w:val="000000" w:themeColor="text1"/>
          <w:sz w:val="22"/>
        </w:rPr>
        <w:t xml:space="preserve">, </w:t>
      </w:r>
      <w:r w:rsidR="00D20CD9" w:rsidRPr="000A6035">
        <w:rPr>
          <w:b/>
          <w:bCs/>
          <w:iCs/>
          <w:color w:val="000000" w:themeColor="text1"/>
          <w:sz w:val="22"/>
        </w:rPr>
        <w:t>un</w:t>
      </w:r>
      <w:r w:rsidR="00DA6464" w:rsidRPr="000A6035">
        <w:rPr>
          <w:b/>
          <w:bCs/>
          <w:iCs/>
          <w:color w:val="000000" w:themeColor="text1"/>
          <w:sz w:val="22"/>
        </w:rPr>
        <w:t xml:space="preserve"> 41,9%</w:t>
      </w:r>
      <w:r w:rsidR="00D20CD9" w:rsidRPr="000A6035">
        <w:rPr>
          <w:b/>
          <w:bCs/>
          <w:iCs/>
          <w:color w:val="000000" w:themeColor="text1"/>
          <w:sz w:val="22"/>
        </w:rPr>
        <w:t xml:space="preserve"> </w:t>
      </w:r>
      <w:r w:rsidRPr="000A6035">
        <w:rPr>
          <w:b/>
          <w:bCs/>
          <w:iCs/>
          <w:color w:val="000000" w:themeColor="text1"/>
          <w:sz w:val="22"/>
        </w:rPr>
        <w:t xml:space="preserve">del col·lectiu total universitari </w:t>
      </w:r>
      <w:r w:rsidR="00D20CD9" w:rsidRPr="000A6035">
        <w:rPr>
          <w:b/>
          <w:bCs/>
          <w:iCs/>
          <w:color w:val="000000" w:themeColor="text1"/>
          <w:sz w:val="22"/>
        </w:rPr>
        <w:t xml:space="preserve">fa servir el servei </w:t>
      </w:r>
      <w:r w:rsidR="00D20CD9" w:rsidRPr="000A6035">
        <w:rPr>
          <w:b/>
          <w:bCs/>
          <w:iCs/>
          <w:sz w:val="22"/>
        </w:rPr>
        <w:t>d’autobusos interurbans</w:t>
      </w:r>
      <w:r w:rsidR="00DA6464" w:rsidRPr="000A6035">
        <w:rPr>
          <w:b/>
          <w:bCs/>
          <w:iCs/>
          <w:sz w:val="22"/>
        </w:rPr>
        <w:t xml:space="preserve"> (</w:t>
      </w:r>
      <w:r w:rsidR="005223ED" w:rsidRPr="000A6035">
        <w:rPr>
          <w:b/>
          <w:bCs/>
          <w:iCs/>
          <w:sz w:val="22"/>
        </w:rPr>
        <w:t xml:space="preserve">un creixement de més de 10 punts respecte del </w:t>
      </w:r>
      <w:r w:rsidR="00DA6464" w:rsidRPr="000A6035">
        <w:rPr>
          <w:b/>
          <w:bCs/>
          <w:iCs/>
          <w:color w:val="000000" w:themeColor="text1"/>
          <w:sz w:val="22"/>
        </w:rPr>
        <w:t>31,3%</w:t>
      </w:r>
      <w:r w:rsidR="005223ED" w:rsidRPr="000A6035">
        <w:rPr>
          <w:b/>
          <w:bCs/>
          <w:iCs/>
          <w:sz w:val="22"/>
        </w:rPr>
        <w:t xml:space="preserve"> de</w:t>
      </w:r>
      <w:r w:rsidR="00DA6464" w:rsidRPr="000A6035">
        <w:rPr>
          <w:b/>
          <w:bCs/>
          <w:iCs/>
          <w:sz w:val="22"/>
        </w:rPr>
        <w:t xml:space="preserve"> 2023).</w:t>
      </w:r>
    </w:p>
    <w:p w14:paraId="217F1898" w14:textId="2613821E" w:rsidR="00DA6464" w:rsidRPr="000A6035" w:rsidRDefault="00D20CD9" w:rsidP="00121F36">
      <w:pPr>
        <w:pStyle w:val="Prrafodelista"/>
        <w:numPr>
          <w:ilvl w:val="0"/>
          <w:numId w:val="37"/>
        </w:numPr>
        <w:tabs>
          <w:tab w:val="left" w:pos="426"/>
          <w:tab w:val="left" w:pos="3060"/>
        </w:tabs>
        <w:spacing w:after="240"/>
        <w:ind w:left="709"/>
        <w:jc w:val="left"/>
        <w:rPr>
          <w:b/>
          <w:bCs/>
          <w:i/>
          <w:iCs/>
          <w:sz w:val="22"/>
        </w:rPr>
      </w:pPr>
      <w:r w:rsidRPr="000A6035">
        <w:rPr>
          <w:sz w:val="22"/>
        </w:rPr>
        <w:t xml:space="preserve">En general, els usuaris estan bastant satisfets amb els aspectes </w:t>
      </w:r>
      <w:r w:rsidR="00EF3FE5" w:rsidRPr="000A6035">
        <w:rPr>
          <w:sz w:val="22"/>
        </w:rPr>
        <w:t xml:space="preserve">del servei d’autobusos interurbans, l’únic aspecte on hi ha una </w:t>
      </w:r>
      <w:r w:rsidR="00EF3FE5" w:rsidRPr="000A6035">
        <w:rPr>
          <w:b/>
          <w:sz w:val="22"/>
        </w:rPr>
        <w:t>demanda clara de millora</w:t>
      </w:r>
      <w:r w:rsidR="00EF3FE5" w:rsidRPr="000A6035">
        <w:rPr>
          <w:sz w:val="22"/>
        </w:rPr>
        <w:t xml:space="preserve">  </w:t>
      </w:r>
      <w:r w:rsidRPr="000A6035">
        <w:rPr>
          <w:b/>
          <w:sz w:val="22"/>
        </w:rPr>
        <w:t xml:space="preserve">és la freqüència de </w:t>
      </w:r>
      <w:r w:rsidR="006638F7">
        <w:rPr>
          <w:b/>
          <w:sz w:val="22"/>
        </w:rPr>
        <w:t>PTGAS</w:t>
      </w:r>
      <w:r w:rsidR="00AB741D" w:rsidRPr="000A6035">
        <w:rPr>
          <w:sz w:val="22"/>
        </w:rPr>
        <w:t xml:space="preserve"> (</w:t>
      </w:r>
      <w:r w:rsidR="00DA6464" w:rsidRPr="000A6035">
        <w:rPr>
          <w:sz w:val="22"/>
        </w:rPr>
        <w:t>91,4</w:t>
      </w:r>
      <w:r w:rsidR="00AB741D" w:rsidRPr="000A6035">
        <w:rPr>
          <w:sz w:val="22"/>
        </w:rPr>
        <w:t>% dels casos</w:t>
      </w:r>
      <w:r w:rsidR="00EF3FE5" w:rsidRPr="000A6035">
        <w:rPr>
          <w:sz w:val="22"/>
        </w:rPr>
        <w:t>)</w:t>
      </w:r>
      <w:r w:rsidRPr="000A6035">
        <w:rPr>
          <w:sz w:val="22"/>
        </w:rPr>
        <w:t xml:space="preserve">. </w:t>
      </w:r>
    </w:p>
    <w:p w14:paraId="19C62175" w14:textId="61E856DC" w:rsidR="003725EF" w:rsidRPr="000A6035" w:rsidRDefault="0053026C" w:rsidP="00121F36">
      <w:pPr>
        <w:pStyle w:val="Prrafodelista"/>
        <w:tabs>
          <w:tab w:val="left" w:pos="426"/>
          <w:tab w:val="left" w:pos="3060"/>
        </w:tabs>
        <w:spacing w:after="240"/>
        <w:ind w:left="709"/>
        <w:jc w:val="left"/>
        <w:rPr>
          <w:b/>
          <w:bCs/>
          <w:iCs/>
          <w:sz w:val="20"/>
          <w:szCs w:val="23"/>
        </w:rPr>
      </w:pPr>
      <w:r w:rsidRPr="000A6035">
        <w:rPr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046405C4" wp14:editId="66DF4B6B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6467475" cy="2305050"/>
            <wp:effectExtent l="0" t="0" r="9525" b="0"/>
            <wp:wrapThrough wrapText="bothSides">
              <wp:wrapPolygon edited="0">
                <wp:start x="0" y="0"/>
                <wp:lineTo x="0" y="21421"/>
                <wp:lineTo x="21568" y="21421"/>
                <wp:lineTo x="21568" y="0"/>
                <wp:lineTo x="0" y="0"/>
              </wp:wrapPolygon>
            </wp:wrapThrough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0BC" w:rsidRPr="000A6035">
        <w:rPr>
          <w:b/>
          <w:bCs/>
          <w:color w:val="984806" w:themeColor="accent6" w:themeShade="80"/>
          <w:sz w:val="20"/>
          <w:szCs w:val="23"/>
        </w:rPr>
        <w:t xml:space="preserve">Gràfic </w:t>
      </w:r>
      <w:r w:rsidR="00E47771">
        <w:rPr>
          <w:b/>
          <w:bCs/>
          <w:color w:val="984806" w:themeColor="accent6" w:themeShade="80"/>
          <w:sz w:val="20"/>
          <w:szCs w:val="23"/>
        </w:rPr>
        <w:t>29</w:t>
      </w:r>
      <w:r w:rsidR="00826ACB" w:rsidRPr="000A6035">
        <w:rPr>
          <w:b/>
          <w:bCs/>
          <w:color w:val="984806" w:themeColor="accent6" w:themeShade="80"/>
          <w:sz w:val="20"/>
          <w:szCs w:val="23"/>
        </w:rPr>
        <w:t>.</w:t>
      </w:r>
      <w:r w:rsidR="00826ACB" w:rsidRPr="000A6035">
        <w:rPr>
          <w:b/>
          <w:bCs/>
          <w:sz w:val="20"/>
          <w:szCs w:val="23"/>
        </w:rPr>
        <w:t xml:space="preserve"> </w:t>
      </w:r>
      <w:r w:rsidR="00BB6C6A" w:rsidRPr="000A6035">
        <w:rPr>
          <w:b/>
          <w:bCs/>
          <w:sz w:val="20"/>
          <w:szCs w:val="23"/>
        </w:rPr>
        <w:t>Demanda</w:t>
      </w:r>
      <w:r w:rsidR="00826ACB" w:rsidRPr="000A6035">
        <w:rPr>
          <w:b/>
          <w:bCs/>
          <w:iCs/>
          <w:sz w:val="20"/>
          <w:szCs w:val="23"/>
        </w:rPr>
        <w:t xml:space="preserve"> de millores </w:t>
      </w:r>
      <w:r w:rsidR="00BB6C6A" w:rsidRPr="000A6035">
        <w:rPr>
          <w:b/>
          <w:bCs/>
          <w:iCs/>
          <w:sz w:val="20"/>
          <w:szCs w:val="23"/>
        </w:rPr>
        <w:t>dels usuaris del servei d’autobusos interurbans</w:t>
      </w:r>
      <w:r w:rsidR="00826ACB" w:rsidRPr="000A6035">
        <w:rPr>
          <w:b/>
          <w:bCs/>
          <w:iCs/>
          <w:sz w:val="20"/>
          <w:szCs w:val="23"/>
        </w:rPr>
        <w:t>. 202</w:t>
      </w:r>
      <w:r w:rsidR="00472B21" w:rsidRPr="000A6035">
        <w:rPr>
          <w:b/>
          <w:bCs/>
          <w:iCs/>
          <w:sz w:val="20"/>
          <w:szCs w:val="23"/>
        </w:rPr>
        <w:t>5</w:t>
      </w:r>
    </w:p>
    <w:p w14:paraId="2001BF6F" w14:textId="4A6475C7" w:rsidR="007C0B16" w:rsidRDefault="00826ACB" w:rsidP="00121F36">
      <w:pPr>
        <w:pStyle w:val="Prrafodelista"/>
        <w:numPr>
          <w:ilvl w:val="0"/>
          <w:numId w:val="37"/>
        </w:numPr>
        <w:tabs>
          <w:tab w:val="left" w:pos="426"/>
          <w:tab w:val="left" w:pos="3060"/>
        </w:tabs>
        <w:spacing w:after="240"/>
        <w:rPr>
          <w:sz w:val="22"/>
        </w:rPr>
      </w:pPr>
      <w:r w:rsidRPr="000A6035">
        <w:rPr>
          <w:sz w:val="22"/>
        </w:rPr>
        <w:t xml:space="preserve">Els principals municipis de residència dels usuaris que demanen millores en la freqüència de </w:t>
      </w:r>
      <w:r w:rsidR="006638F7">
        <w:rPr>
          <w:sz w:val="22"/>
        </w:rPr>
        <w:t>PTGAS</w:t>
      </w:r>
      <w:r w:rsidRPr="000A6035">
        <w:rPr>
          <w:sz w:val="22"/>
        </w:rPr>
        <w:t xml:space="preserve"> son: </w:t>
      </w:r>
      <w:r w:rsidR="007C0B16" w:rsidRPr="000A6035">
        <w:rPr>
          <w:b/>
          <w:sz w:val="22"/>
        </w:rPr>
        <w:t>Terrassa</w:t>
      </w:r>
      <w:r w:rsidR="007C0B16" w:rsidRPr="000A6035">
        <w:rPr>
          <w:sz w:val="22"/>
        </w:rPr>
        <w:t xml:space="preserve"> (</w:t>
      </w:r>
      <w:r w:rsidR="007C0B16">
        <w:rPr>
          <w:sz w:val="22"/>
        </w:rPr>
        <w:t>93</w:t>
      </w:r>
      <w:r w:rsidR="007C0B16" w:rsidRPr="000A6035">
        <w:rPr>
          <w:sz w:val="22"/>
        </w:rPr>
        <w:t>,</w:t>
      </w:r>
      <w:r w:rsidR="007C0B16">
        <w:rPr>
          <w:sz w:val="22"/>
        </w:rPr>
        <w:t>8</w:t>
      </w:r>
      <w:r w:rsidR="007C0B16" w:rsidRPr="000A6035">
        <w:rPr>
          <w:sz w:val="22"/>
        </w:rPr>
        <w:t>%</w:t>
      </w:r>
      <w:r w:rsidR="007C0B16">
        <w:rPr>
          <w:sz w:val="22"/>
        </w:rPr>
        <w:t xml:space="preserve">), </w:t>
      </w:r>
      <w:r w:rsidR="007C0B16" w:rsidRPr="007C0B16">
        <w:rPr>
          <w:b/>
          <w:sz w:val="22"/>
        </w:rPr>
        <w:t>Cerdanyola del Vallès</w:t>
      </w:r>
      <w:r w:rsidR="007C0B16">
        <w:rPr>
          <w:sz w:val="22"/>
        </w:rPr>
        <w:t xml:space="preserve"> (91,7%), </w:t>
      </w:r>
      <w:r w:rsidR="007C0B16" w:rsidRPr="007C0B16">
        <w:rPr>
          <w:b/>
          <w:sz w:val="22"/>
        </w:rPr>
        <w:t xml:space="preserve">Sabadell </w:t>
      </w:r>
      <w:r w:rsidR="007C0B16">
        <w:rPr>
          <w:sz w:val="22"/>
        </w:rPr>
        <w:t xml:space="preserve">(89,5%) i </w:t>
      </w:r>
      <w:r w:rsidR="007C0B16" w:rsidRPr="007C0B16">
        <w:rPr>
          <w:b/>
          <w:sz w:val="22"/>
        </w:rPr>
        <w:t>Barcelona</w:t>
      </w:r>
      <w:r w:rsidR="007C0B16">
        <w:rPr>
          <w:sz w:val="22"/>
        </w:rPr>
        <w:t xml:space="preserve"> (86,7%).</w:t>
      </w:r>
    </w:p>
    <w:p w14:paraId="3E722B80" w14:textId="51777DF7" w:rsidR="003725EF" w:rsidRPr="000A6035" w:rsidRDefault="0053026C" w:rsidP="00121F36">
      <w:pPr>
        <w:pStyle w:val="Prrafodelista"/>
        <w:ind w:left="720"/>
        <w:jc w:val="left"/>
        <w:rPr>
          <w:b/>
          <w:bCs/>
          <w:iCs/>
          <w:sz w:val="20"/>
          <w:szCs w:val="23"/>
        </w:rPr>
      </w:pPr>
      <w:r w:rsidRPr="000A6035"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4C57C8E0" wp14:editId="5E968E67">
            <wp:simplePos x="0" y="0"/>
            <wp:positionH relativeFrom="column">
              <wp:posOffset>38735</wp:posOffset>
            </wp:positionH>
            <wp:positionV relativeFrom="paragraph">
              <wp:posOffset>264795</wp:posOffset>
            </wp:positionV>
            <wp:extent cx="6486525" cy="2314575"/>
            <wp:effectExtent l="0" t="0" r="9525" b="9525"/>
            <wp:wrapThrough wrapText="bothSides">
              <wp:wrapPolygon edited="0">
                <wp:start x="0" y="0"/>
                <wp:lineTo x="0" y="21511"/>
                <wp:lineTo x="21568" y="21511"/>
                <wp:lineTo x="21568" y="0"/>
                <wp:lineTo x="0" y="0"/>
              </wp:wrapPolygon>
            </wp:wrapThrough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771">
        <w:rPr>
          <w:b/>
          <w:bCs/>
          <w:color w:val="984806" w:themeColor="accent6" w:themeShade="80"/>
          <w:sz w:val="20"/>
          <w:szCs w:val="23"/>
        </w:rPr>
        <w:t>Gràfic 30</w:t>
      </w:r>
      <w:r w:rsidR="00BB6C6A" w:rsidRPr="000A6035">
        <w:rPr>
          <w:b/>
          <w:bCs/>
          <w:color w:val="984806" w:themeColor="accent6" w:themeShade="80"/>
          <w:sz w:val="20"/>
          <w:szCs w:val="23"/>
        </w:rPr>
        <w:t>.</w:t>
      </w:r>
      <w:r w:rsidR="00BB6C6A" w:rsidRPr="000A6035">
        <w:rPr>
          <w:b/>
          <w:bCs/>
          <w:sz w:val="20"/>
          <w:szCs w:val="23"/>
        </w:rPr>
        <w:t xml:space="preserve"> Valoració</w:t>
      </w:r>
      <w:r w:rsidR="00BB6C6A" w:rsidRPr="000A6035">
        <w:rPr>
          <w:b/>
          <w:bCs/>
          <w:iCs/>
          <w:sz w:val="20"/>
          <w:szCs w:val="23"/>
        </w:rPr>
        <w:t xml:space="preserve"> de millores concretes per captar nous usuaris</w:t>
      </w:r>
      <w:r w:rsidR="00BB6C6A" w:rsidRPr="000A6035">
        <w:rPr>
          <w:b/>
          <w:bCs/>
          <w:i/>
          <w:iCs/>
          <w:sz w:val="20"/>
          <w:szCs w:val="23"/>
        </w:rPr>
        <w:t xml:space="preserve">. </w:t>
      </w:r>
      <w:r w:rsidR="00BB6C6A" w:rsidRPr="000A6035">
        <w:rPr>
          <w:b/>
          <w:bCs/>
          <w:iCs/>
          <w:sz w:val="20"/>
          <w:szCs w:val="23"/>
        </w:rPr>
        <w:t>202</w:t>
      </w:r>
      <w:r w:rsidR="00BB1EF8" w:rsidRPr="000A6035">
        <w:rPr>
          <w:b/>
          <w:bCs/>
          <w:iCs/>
          <w:sz w:val="20"/>
          <w:szCs w:val="23"/>
        </w:rPr>
        <w:t>5</w:t>
      </w:r>
    </w:p>
    <w:p w14:paraId="1A28DB04" w14:textId="731DECF7" w:rsidR="00246CC0" w:rsidRPr="000A6035" w:rsidRDefault="00246CC0" w:rsidP="00121F36">
      <w:pPr>
        <w:pStyle w:val="Prrafodelista"/>
        <w:ind w:left="720"/>
        <w:jc w:val="left"/>
        <w:rPr>
          <w:b/>
          <w:caps/>
          <w:sz w:val="22"/>
          <w:szCs w:val="23"/>
        </w:rPr>
      </w:pPr>
    </w:p>
    <w:p w14:paraId="1A6F4091" w14:textId="6D3050F0" w:rsidR="00246CC0" w:rsidRPr="000A6035" w:rsidRDefault="00246CC0" w:rsidP="00121F36">
      <w:pPr>
        <w:pStyle w:val="Prrafodelista"/>
        <w:numPr>
          <w:ilvl w:val="0"/>
          <w:numId w:val="37"/>
        </w:numPr>
        <w:rPr>
          <w:sz w:val="22"/>
        </w:rPr>
      </w:pPr>
      <w:r w:rsidRPr="000A6035">
        <w:rPr>
          <w:sz w:val="22"/>
        </w:rPr>
        <w:t xml:space="preserve">Quant als no usuaris dels autobusos interurbans, les mesures més efectives per tal de poder utilitzar-los podrien ser </w:t>
      </w:r>
      <w:r w:rsidR="00DA6464" w:rsidRPr="000A6035">
        <w:rPr>
          <w:b/>
          <w:sz w:val="22"/>
        </w:rPr>
        <w:t>ampliar la freqüència amb tres o més expedicions al dia</w:t>
      </w:r>
      <w:r w:rsidR="00DA6464" w:rsidRPr="000A6035">
        <w:rPr>
          <w:sz w:val="22"/>
        </w:rPr>
        <w:t xml:space="preserve"> (45</w:t>
      </w:r>
      <w:r w:rsidR="00D340AF" w:rsidRPr="000A6035">
        <w:rPr>
          <w:sz w:val="22"/>
        </w:rPr>
        <w:t xml:space="preserve">% a favor) i </w:t>
      </w:r>
      <w:r w:rsidR="00D340AF" w:rsidRPr="000A6035">
        <w:rPr>
          <w:b/>
          <w:sz w:val="22"/>
        </w:rPr>
        <w:t>canviar recorreguts</w:t>
      </w:r>
      <w:r w:rsidR="00D340AF" w:rsidRPr="000A6035">
        <w:rPr>
          <w:sz w:val="22"/>
        </w:rPr>
        <w:t xml:space="preserve"> (44,9% a favor).</w:t>
      </w:r>
    </w:p>
    <w:p w14:paraId="12CAD9AB" w14:textId="51758D87" w:rsidR="00181C73" w:rsidRPr="000A6035" w:rsidRDefault="00181C73" w:rsidP="00121F36">
      <w:pPr>
        <w:pStyle w:val="Ttulo1"/>
        <w:rPr>
          <w:sz w:val="22"/>
        </w:rPr>
      </w:pPr>
      <w:r w:rsidRPr="000A6035">
        <w:rPr>
          <w:sz w:val="22"/>
        </w:rPr>
        <w:t>Pla mobilitat de la uab</w:t>
      </w:r>
    </w:p>
    <w:p w14:paraId="0B0D357D" w14:textId="77777777" w:rsidR="00181C73" w:rsidRPr="000A6035" w:rsidRDefault="00181C73" w:rsidP="00121F36">
      <w:pPr>
        <w:rPr>
          <w:strike/>
          <w:sz w:val="16"/>
          <w:szCs w:val="18"/>
          <w:lang w:val="ca-ES"/>
        </w:rPr>
      </w:pPr>
    </w:p>
    <w:p w14:paraId="2B4831C4" w14:textId="30E6B8F3" w:rsidR="007E3D51" w:rsidRPr="000A6035" w:rsidRDefault="002F2B30" w:rsidP="007E3D51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b/>
          <w:sz w:val="22"/>
        </w:rPr>
        <w:t xml:space="preserve">Les mesures presentades en el Pla de Mobilitat de la UAB reben valoracions diferenciades </w:t>
      </w:r>
      <w:r w:rsidR="005B0DA8" w:rsidRPr="000A6035">
        <w:rPr>
          <w:b/>
          <w:sz w:val="22"/>
        </w:rPr>
        <w:t>en funció de la proposta</w:t>
      </w:r>
      <w:r w:rsidR="005B0DA8" w:rsidRPr="000A6035">
        <w:rPr>
          <w:sz w:val="22"/>
        </w:rPr>
        <w:t xml:space="preserve">. Aquelles que reben </w:t>
      </w:r>
      <w:r w:rsidR="005B0DA8" w:rsidRPr="000A6035">
        <w:rPr>
          <w:b/>
          <w:sz w:val="22"/>
        </w:rPr>
        <w:t>major puntuació</w:t>
      </w:r>
      <w:r w:rsidR="005B0DA8" w:rsidRPr="000A6035">
        <w:rPr>
          <w:sz w:val="22"/>
        </w:rPr>
        <w:t xml:space="preserve"> general son</w:t>
      </w:r>
      <w:r w:rsidR="005223ED" w:rsidRPr="000A6035">
        <w:rPr>
          <w:sz w:val="22"/>
        </w:rPr>
        <w:t xml:space="preserve"> </w:t>
      </w:r>
      <w:r w:rsidR="005223ED" w:rsidRPr="000A6035">
        <w:rPr>
          <w:b/>
          <w:sz w:val="22"/>
        </w:rPr>
        <w:t>abaratir els preus del transport públic</w:t>
      </w:r>
      <w:r w:rsidR="005B0DA8" w:rsidRPr="000A6035">
        <w:rPr>
          <w:sz w:val="22"/>
        </w:rPr>
        <w:t xml:space="preserve"> (8,7 sobre 10), </w:t>
      </w:r>
      <w:r w:rsidR="005223ED" w:rsidRPr="000A6035">
        <w:rPr>
          <w:b/>
          <w:sz w:val="22"/>
        </w:rPr>
        <w:t>millorar el servei d’autobús interurbà</w:t>
      </w:r>
      <w:r w:rsidR="005223ED" w:rsidRPr="000A6035">
        <w:rPr>
          <w:sz w:val="22"/>
        </w:rPr>
        <w:t xml:space="preserve"> </w:t>
      </w:r>
      <w:r w:rsidR="005B0DA8" w:rsidRPr="000A6035">
        <w:rPr>
          <w:sz w:val="22"/>
        </w:rPr>
        <w:t xml:space="preserve">(8,7), </w:t>
      </w:r>
      <w:r w:rsidR="005B0DA8" w:rsidRPr="000A6035">
        <w:rPr>
          <w:b/>
          <w:sz w:val="22"/>
        </w:rPr>
        <w:t>millorar el servei ferroviari</w:t>
      </w:r>
      <w:r w:rsidR="00327478" w:rsidRPr="000A6035">
        <w:rPr>
          <w:sz w:val="22"/>
        </w:rPr>
        <w:t xml:space="preserve"> (8,5) i </w:t>
      </w:r>
      <w:r w:rsidR="005B0DA8" w:rsidRPr="000A6035">
        <w:rPr>
          <w:sz w:val="22"/>
        </w:rPr>
        <w:t xml:space="preserve"> </w:t>
      </w:r>
      <w:r w:rsidR="005B0DA8" w:rsidRPr="000A6035">
        <w:rPr>
          <w:b/>
          <w:sz w:val="22"/>
        </w:rPr>
        <w:t>flexibilitzar horaris universitaris</w:t>
      </w:r>
      <w:r w:rsidR="00F76CFB" w:rsidRPr="000A6035">
        <w:rPr>
          <w:sz w:val="22"/>
        </w:rPr>
        <w:t xml:space="preserve"> (8,1).</w:t>
      </w:r>
    </w:p>
    <w:p w14:paraId="78B69785" w14:textId="77777777" w:rsidR="00F76CFB" w:rsidRPr="000A6035" w:rsidRDefault="00F76CFB" w:rsidP="00F76CFB">
      <w:pPr>
        <w:pStyle w:val="Prrafodelista"/>
        <w:ind w:left="720"/>
        <w:rPr>
          <w:sz w:val="22"/>
        </w:rPr>
      </w:pPr>
    </w:p>
    <w:p w14:paraId="5A8EE278" w14:textId="4DC95003" w:rsidR="00327478" w:rsidRPr="000A6035" w:rsidRDefault="005B0DA8" w:rsidP="00121F36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sz w:val="22"/>
        </w:rPr>
        <w:t xml:space="preserve">En un segon rang, amb </w:t>
      </w:r>
      <w:r w:rsidR="00327478" w:rsidRPr="000A6035">
        <w:rPr>
          <w:sz w:val="22"/>
        </w:rPr>
        <w:t>un nivell de consens entre el 6 i el 7</w:t>
      </w:r>
      <w:r w:rsidRPr="000A6035">
        <w:rPr>
          <w:sz w:val="22"/>
        </w:rPr>
        <w:t xml:space="preserve">, </w:t>
      </w:r>
      <w:r w:rsidR="00327478" w:rsidRPr="000A6035">
        <w:rPr>
          <w:sz w:val="22"/>
        </w:rPr>
        <w:t xml:space="preserve">es situen les següents mesures:  </w:t>
      </w:r>
      <w:r w:rsidR="00327478" w:rsidRPr="000A6035">
        <w:rPr>
          <w:b/>
          <w:sz w:val="22"/>
        </w:rPr>
        <w:t>incrementar les vies per a vianants</w:t>
      </w:r>
      <w:r w:rsidR="00327478" w:rsidRPr="000A6035">
        <w:rPr>
          <w:sz w:val="22"/>
        </w:rPr>
        <w:t xml:space="preserve"> (7),</w:t>
      </w:r>
      <w:r w:rsidR="006057E9" w:rsidRPr="000A6035">
        <w:rPr>
          <w:sz w:val="22"/>
        </w:rPr>
        <w:t xml:space="preserve"> </w:t>
      </w:r>
      <w:r w:rsidR="006057E9" w:rsidRPr="000A6035">
        <w:rPr>
          <w:b/>
          <w:sz w:val="22"/>
        </w:rPr>
        <w:t>habilitar un servei de bicicletes compartides amb els municipis de l’entorn</w:t>
      </w:r>
      <w:r w:rsidR="006057E9" w:rsidRPr="000A6035">
        <w:rPr>
          <w:sz w:val="22"/>
        </w:rPr>
        <w:t xml:space="preserve"> (6,8), </w:t>
      </w:r>
      <w:r w:rsidR="006057E9" w:rsidRPr="000A6035">
        <w:rPr>
          <w:b/>
          <w:sz w:val="22"/>
        </w:rPr>
        <w:t>incrementar les vies ciclistes</w:t>
      </w:r>
      <w:r w:rsidR="00327478" w:rsidRPr="000A6035">
        <w:rPr>
          <w:sz w:val="22"/>
        </w:rPr>
        <w:t xml:space="preserve"> (6,7) i</w:t>
      </w:r>
      <w:r w:rsidR="006057E9" w:rsidRPr="000A6035">
        <w:rPr>
          <w:sz w:val="22"/>
        </w:rPr>
        <w:t xml:space="preserve"> </w:t>
      </w:r>
      <w:r w:rsidR="006057E9" w:rsidRPr="000A6035">
        <w:rPr>
          <w:b/>
          <w:sz w:val="22"/>
        </w:rPr>
        <w:t>facilitar l’accés a punts de càrrega de vehicle elèctric</w:t>
      </w:r>
      <w:r w:rsidR="006057E9" w:rsidRPr="000A6035">
        <w:rPr>
          <w:sz w:val="22"/>
        </w:rPr>
        <w:t xml:space="preserve"> (6,2)</w:t>
      </w:r>
      <w:r w:rsidR="00F76CFB" w:rsidRPr="000A6035">
        <w:rPr>
          <w:sz w:val="22"/>
        </w:rPr>
        <w:t>.</w:t>
      </w:r>
    </w:p>
    <w:p w14:paraId="4B5EA6FD" w14:textId="77777777" w:rsidR="00F76CFB" w:rsidRPr="000A6035" w:rsidRDefault="00F76CFB" w:rsidP="00F76CFB">
      <w:pPr>
        <w:rPr>
          <w:sz w:val="22"/>
        </w:rPr>
      </w:pPr>
    </w:p>
    <w:p w14:paraId="5D9B1322" w14:textId="577D6169" w:rsidR="00327478" w:rsidRPr="000A6035" w:rsidRDefault="00327478" w:rsidP="00327478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sz w:val="22"/>
        </w:rPr>
        <w:t xml:space="preserve">Situant-se al voltant de l’aprovat trobem </w:t>
      </w:r>
      <w:r w:rsidRPr="000A6035">
        <w:rPr>
          <w:b/>
          <w:sz w:val="22"/>
        </w:rPr>
        <w:t xml:space="preserve">reduir els dies de </w:t>
      </w:r>
      <w:proofErr w:type="spellStart"/>
      <w:r w:rsidRPr="000A6035">
        <w:rPr>
          <w:b/>
          <w:sz w:val="22"/>
        </w:rPr>
        <w:t>presencialitat</w:t>
      </w:r>
      <w:proofErr w:type="spellEnd"/>
      <w:r w:rsidRPr="000A6035">
        <w:rPr>
          <w:sz w:val="22"/>
        </w:rPr>
        <w:t xml:space="preserve"> (5,6) i </w:t>
      </w:r>
      <w:proofErr w:type="spellStart"/>
      <w:r w:rsidRPr="000A6035">
        <w:rPr>
          <w:b/>
          <w:sz w:val="22"/>
        </w:rPr>
        <w:t>tarificar</w:t>
      </w:r>
      <w:proofErr w:type="spellEnd"/>
      <w:r w:rsidRPr="000A6035">
        <w:rPr>
          <w:b/>
          <w:sz w:val="22"/>
        </w:rPr>
        <w:t xml:space="preserve"> l’aparcament amb exempcions pels cotxes que provinguin de municipis amb deficiència de transport públic</w:t>
      </w:r>
      <w:r w:rsidRPr="000A6035">
        <w:rPr>
          <w:sz w:val="22"/>
        </w:rPr>
        <w:t xml:space="preserve"> (5,0)</w:t>
      </w:r>
      <w:r w:rsidR="00F76CFB" w:rsidRPr="000A6035">
        <w:rPr>
          <w:sz w:val="22"/>
        </w:rPr>
        <w:t>.</w:t>
      </w:r>
    </w:p>
    <w:p w14:paraId="3DEAECF5" w14:textId="77777777" w:rsidR="00F76CFB" w:rsidRPr="000A6035" w:rsidRDefault="00F76CFB" w:rsidP="00F76CFB">
      <w:pPr>
        <w:pStyle w:val="Prrafodelista"/>
        <w:rPr>
          <w:sz w:val="22"/>
        </w:rPr>
      </w:pPr>
    </w:p>
    <w:p w14:paraId="45E88287" w14:textId="45A52963" w:rsidR="00327478" w:rsidRPr="000A6035" w:rsidRDefault="00327478" w:rsidP="00327478">
      <w:pPr>
        <w:pStyle w:val="Prrafodelista"/>
        <w:numPr>
          <w:ilvl w:val="0"/>
          <w:numId w:val="49"/>
        </w:numPr>
        <w:rPr>
          <w:b/>
          <w:sz w:val="22"/>
        </w:rPr>
      </w:pPr>
      <w:r w:rsidRPr="000A6035">
        <w:rPr>
          <w:sz w:val="22"/>
        </w:rPr>
        <w:t>Finalment, la única mesura que suspèn és</w:t>
      </w:r>
      <w:r w:rsidRPr="000A6035">
        <w:rPr>
          <w:b/>
          <w:sz w:val="22"/>
        </w:rPr>
        <w:t xml:space="preserve"> </w:t>
      </w:r>
      <w:proofErr w:type="spellStart"/>
      <w:r w:rsidRPr="000A6035">
        <w:rPr>
          <w:b/>
          <w:sz w:val="22"/>
        </w:rPr>
        <w:t>tarificar</w:t>
      </w:r>
      <w:proofErr w:type="spellEnd"/>
      <w:r w:rsidRPr="000A6035">
        <w:rPr>
          <w:b/>
          <w:sz w:val="22"/>
        </w:rPr>
        <w:t xml:space="preserve"> l’aparcament amb exempcions pels cotxes amb alta ocupació </w:t>
      </w:r>
      <w:r w:rsidRPr="0096030D">
        <w:rPr>
          <w:sz w:val="22"/>
        </w:rPr>
        <w:t>(4,7).</w:t>
      </w:r>
    </w:p>
    <w:p w14:paraId="03E448BE" w14:textId="77777777" w:rsidR="00327478" w:rsidRPr="000A6035" w:rsidRDefault="00327478" w:rsidP="00327478">
      <w:pPr>
        <w:pStyle w:val="Prrafodelista"/>
        <w:rPr>
          <w:sz w:val="22"/>
        </w:rPr>
      </w:pPr>
    </w:p>
    <w:p w14:paraId="175BF083" w14:textId="0920E49F" w:rsidR="003906DB" w:rsidRPr="000A6035" w:rsidRDefault="003906DB" w:rsidP="00327478">
      <w:pPr>
        <w:rPr>
          <w:sz w:val="22"/>
        </w:rPr>
        <w:sectPr w:rsidR="003906DB" w:rsidRPr="000A6035" w:rsidSect="009672B0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6" w:h="16838" w:code="9"/>
          <w:pgMar w:top="567" w:right="1274" w:bottom="567" w:left="1418" w:header="709" w:footer="709" w:gutter="0"/>
          <w:pgNumType w:start="150"/>
          <w:cols w:space="708"/>
          <w:docGrid w:linePitch="360"/>
        </w:sectPr>
      </w:pPr>
    </w:p>
    <w:tbl>
      <w:tblPr>
        <w:tblW w:w="15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219"/>
        <w:gridCol w:w="1219"/>
        <w:gridCol w:w="1443"/>
        <w:gridCol w:w="1219"/>
        <w:gridCol w:w="1446"/>
        <w:gridCol w:w="1219"/>
        <w:gridCol w:w="1219"/>
        <w:gridCol w:w="1219"/>
      </w:tblGrid>
      <w:tr w:rsidR="009F5435" w:rsidRPr="000A6035" w14:paraId="4E8C1DB2" w14:textId="77777777" w:rsidTr="009F5435">
        <w:trPr>
          <w:trHeight w:val="396"/>
        </w:trPr>
        <w:tc>
          <w:tcPr>
            <w:tcW w:w="1175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31F14" w14:textId="414FB8F7" w:rsidR="009F5435" w:rsidRPr="000A6035" w:rsidRDefault="00E47771" w:rsidP="00E47771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</w:pPr>
            <w:r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  <w:t>Taula 108</w:t>
            </w:r>
            <w:r w:rsidR="009F5435" w:rsidRPr="000A6035"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  <w:t>.</w:t>
            </w:r>
            <w:r w:rsidR="009F5435" w:rsidRPr="000A6035">
              <w:rPr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 Valoració de les principals mesures del Pla de Mobilitat de la UAB. Segons col·lectiu UAB i mode de transport.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1B35" w14:textId="77777777" w:rsidR="009F5435" w:rsidRPr="000A6035" w:rsidRDefault="009F5435" w:rsidP="009F5435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C8B09" w14:textId="77777777" w:rsidR="009F5435" w:rsidRPr="000A6035" w:rsidRDefault="009F5435" w:rsidP="009F5435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E9663" w14:textId="77777777" w:rsidR="009F5435" w:rsidRPr="000A6035" w:rsidRDefault="009F5435" w:rsidP="009F5435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</w:pPr>
            <w:r w:rsidRPr="000A6035">
              <w:rPr>
                <w:b/>
                <w:bCs/>
                <w:color w:val="984806"/>
                <w:sz w:val="20"/>
                <w:szCs w:val="20"/>
                <w:lang w:val="ca-ES" w:eastAsia="ca-ES"/>
              </w:rPr>
              <w:t> </w:t>
            </w:r>
          </w:p>
        </w:tc>
      </w:tr>
      <w:tr w:rsidR="009F5435" w:rsidRPr="000A6035" w14:paraId="41F1F799" w14:textId="77777777" w:rsidTr="009F5435">
        <w:trPr>
          <w:trHeight w:val="1209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054F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Mesures pla mobilitat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AB20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TOTAL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5B52F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Grau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754A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18"/>
                <w:szCs w:val="18"/>
                <w:lang w:val="ca-ES" w:eastAsia="ca-ES"/>
              </w:rPr>
              <w:t>Màster / Doctorat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479E" w14:textId="6C388E74" w:rsidR="009F5435" w:rsidRPr="000A6035" w:rsidRDefault="006638F7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PTGAS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C208F" w14:textId="0EE05467" w:rsidR="009F5435" w:rsidRPr="000A6035" w:rsidRDefault="009F5435" w:rsidP="00F40F3E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PDI + E</w:t>
            </w:r>
            <w:r w:rsidR="00F40F3E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sfera</w:t>
            </w:r>
            <w:bookmarkStart w:id="1" w:name="_GoBack"/>
            <w:bookmarkEnd w:id="1"/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F592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T. actiu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EEA43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T. públic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C882" w14:textId="77777777" w:rsidR="009F5435" w:rsidRPr="000A6035" w:rsidRDefault="009F5435" w:rsidP="009F543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T. privat</w:t>
            </w:r>
          </w:p>
        </w:tc>
      </w:tr>
      <w:tr w:rsidR="009F5435" w:rsidRPr="000A6035" w14:paraId="52A39884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7049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Abaratir els preus del transport públic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9A33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9622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56B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8571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2D86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2F9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943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CF22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8,6</w:t>
            </w:r>
          </w:p>
        </w:tc>
      </w:tr>
      <w:tr w:rsidR="009F5435" w:rsidRPr="000A6035" w14:paraId="348CDC5B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ED691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Millorar el servei d'autobús interurbà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77F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A2F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9BD8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9D8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6CF6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5F66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A45D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6BC9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8,6</w:t>
            </w:r>
          </w:p>
        </w:tc>
      </w:tr>
      <w:tr w:rsidR="009F5435" w:rsidRPr="000A6035" w14:paraId="3D42D4A5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E5CD6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Millorar el servei ferroviari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C460C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1F10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8772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9,0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0A0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E600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9,0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4DE9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E186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B183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8,8</w:t>
            </w:r>
          </w:p>
        </w:tc>
      </w:tr>
      <w:tr w:rsidR="009F5435" w:rsidRPr="000A6035" w14:paraId="4899CF50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80B4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  <w:lang w:val="ca-ES" w:eastAsia="ca-ES"/>
              </w:rPr>
              <w:t>Flexiblitzar</w:t>
            </w:r>
            <w:proofErr w:type="spellEnd"/>
            <w:r w:rsidRPr="000A6035">
              <w:rPr>
                <w:color w:val="000000"/>
                <w:sz w:val="20"/>
                <w:szCs w:val="20"/>
                <w:lang w:val="ca-ES" w:eastAsia="ca-ES"/>
              </w:rPr>
              <w:t xml:space="preserve"> horaris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4D2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FA96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F40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9353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D9FB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2B5B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0C3C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5342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8,0</w:t>
            </w:r>
          </w:p>
        </w:tc>
      </w:tr>
      <w:tr w:rsidR="009F5435" w:rsidRPr="000A6035" w14:paraId="0F1C962B" w14:textId="77777777" w:rsidTr="009F5435">
        <w:trPr>
          <w:trHeight w:val="377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FCB7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 xml:space="preserve"> Incrementar les vies per a vianants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CB5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117D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C16C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4459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C46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747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CDC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3A7C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6,0</w:t>
            </w:r>
          </w:p>
        </w:tc>
      </w:tr>
      <w:tr w:rsidR="009F5435" w:rsidRPr="000A6035" w14:paraId="2ED0A198" w14:textId="77777777" w:rsidTr="009F5435">
        <w:trPr>
          <w:trHeight w:val="661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B168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Habilitar un servei de bicicletes compartides amb els municipis de l’entorn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CF0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119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C9D2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34A9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1A2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0D14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99F9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B9E8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6,0</w:t>
            </w:r>
          </w:p>
        </w:tc>
      </w:tr>
      <w:tr w:rsidR="009F5435" w:rsidRPr="000A6035" w14:paraId="16AB65AA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136C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Incrementar les vies ciclistes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C97D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7D2D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0D1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16B8B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B02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91C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B5A8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EAF4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6,1</w:t>
            </w:r>
          </w:p>
        </w:tc>
      </w:tr>
      <w:tr w:rsidR="009F5435" w:rsidRPr="000A6035" w14:paraId="4E4B8722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E820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Facilitar l’accés a punts de càrrega de vehicle elèctric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E466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EF8D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CD8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9EE63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B4234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90A4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D5EB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7942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5,7</w:t>
            </w:r>
          </w:p>
        </w:tc>
      </w:tr>
      <w:tr w:rsidR="009F5435" w:rsidRPr="000A6035" w14:paraId="0FDABCDF" w14:textId="77777777" w:rsidTr="009F5435">
        <w:trPr>
          <w:trHeight w:val="39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F8FF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 xml:space="preserve">Reduir dies de </w:t>
            </w:r>
            <w:proofErr w:type="spellStart"/>
            <w:r w:rsidRPr="000A6035">
              <w:rPr>
                <w:color w:val="000000"/>
                <w:sz w:val="20"/>
                <w:szCs w:val="20"/>
                <w:lang w:val="ca-ES" w:eastAsia="ca-ES"/>
              </w:rPr>
              <w:t>presencialitat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19B8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5B79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8EA34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9E0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7,8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B49B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18962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3DC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F370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6,4</w:t>
            </w:r>
          </w:p>
        </w:tc>
      </w:tr>
      <w:tr w:rsidR="009F5435" w:rsidRPr="000A6035" w14:paraId="0EB500B3" w14:textId="77777777" w:rsidTr="009F5435">
        <w:trPr>
          <w:trHeight w:val="98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7ECB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Tarifar l’aparcament amb exempcions pels cotxes que provinguin de municipis amb deficiència de transport públic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0C0A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8A63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DEFE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86B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2A5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684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6,0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8AD1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7840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3,3</w:t>
            </w:r>
          </w:p>
        </w:tc>
      </w:tr>
      <w:tr w:rsidR="009F5435" w:rsidRPr="000A6035" w14:paraId="6CB5E994" w14:textId="77777777" w:rsidTr="009F5435">
        <w:trPr>
          <w:trHeight w:val="661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9783" w14:textId="77777777" w:rsidR="009F5435" w:rsidRPr="000A6035" w:rsidRDefault="009F5435" w:rsidP="009F5435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Tarifar l’aparcament amb exempcions pels cotxes amb alta ocupació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572F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4A5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C225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FDC7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8A31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4,8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5DE8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B5A88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5,2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F7A8" w14:textId="77777777" w:rsidR="009F5435" w:rsidRPr="000A6035" w:rsidRDefault="009F5435" w:rsidP="009F5435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  <w:lang w:val="ca-ES" w:eastAsia="ca-ES"/>
              </w:rPr>
              <w:t>2,9</w:t>
            </w:r>
          </w:p>
        </w:tc>
      </w:tr>
    </w:tbl>
    <w:p w14:paraId="56F08BD9" w14:textId="58C1E809" w:rsidR="005B0DA8" w:rsidRPr="000A6035" w:rsidRDefault="005569EC" w:rsidP="009F5435">
      <w:pPr>
        <w:ind w:firstLine="360"/>
        <w:rPr>
          <w:sz w:val="22"/>
        </w:rPr>
      </w:pPr>
      <w:r w:rsidRPr="000A6035">
        <w:rPr>
          <w:color w:val="000000"/>
          <w:sz w:val="16"/>
          <w:szCs w:val="18"/>
          <w:u w:val="single"/>
          <w:lang w:val="ca-ES" w:eastAsia="es-ES"/>
        </w:rPr>
        <w:t>Font</w:t>
      </w:r>
      <w:r w:rsidRPr="000A6035">
        <w:rPr>
          <w:color w:val="000000"/>
          <w:sz w:val="16"/>
          <w:szCs w:val="18"/>
          <w:lang w:val="ca-ES" w:eastAsia="es-ES"/>
        </w:rPr>
        <w:t>: UAB. 2025</w:t>
      </w:r>
    </w:p>
    <w:p w14:paraId="20280449" w14:textId="098815E7" w:rsidR="007E3D51" w:rsidRPr="000A6035" w:rsidRDefault="007E3D51" w:rsidP="003906DB">
      <w:pPr>
        <w:rPr>
          <w:sz w:val="22"/>
        </w:rPr>
      </w:pPr>
    </w:p>
    <w:p w14:paraId="4B7A06CB" w14:textId="77777777" w:rsidR="003906DB" w:rsidRPr="000A6035" w:rsidRDefault="003906DB" w:rsidP="00121F36">
      <w:pPr>
        <w:pStyle w:val="Prrafodelista"/>
        <w:rPr>
          <w:sz w:val="22"/>
        </w:rPr>
        <w:sectPr w:rsidR="003906DB" w:rsidRPr="000A6035" w:rsidSect="003906DB">
          <w:pgSz w:w="16838" w:h="11906" w:orient="landscape" w:code="9"/>
          <w:pgMar w:top="794" w:right="567" w:bottom="794" w:left="567" w:header="709" w:footer="709" w:gutter="0"/>
          <w:pgNumType w:start="150"/>
          <w:cols w:space="708"/>
          <w:docGrid w:linePitch="360"/>
        </w:sectPr>
      </w:pPr>
    </w:p>
    <w:p w14:paraId="6473AA01" w14:textId="45A7655C" w:rsidR="000A66F3" w:rsidRPr="000A6035" w:rsidRDefault="00DE2A71" w:rsidP="00121F36">
      <w:pPr>
        <w:pStyle w:val="Prrafodelista"/>
        <w:numPr>
          <w:ilvl w:val="0"/>
          <w:numId w:val="49"/>
        </w:numPr>
        <w:rPr>
          <w:b/>
          <w:sz w:val="22"/>
        </w:rPr>
      </w:pPr>
      <w:r w:rsidRPr="000A6035">
        <w:rPr>
          <w:sz w:val="22"/>
        </w:rPr>
        <w:t>Aquestes mesures, però, obtenen diferents puntuacions en funció del col·lectiu universitari o del mode de transport utilitzat. El que més valoren els alumnes de grau son l’</w:t>
      </w:r>
      <w:r w:rsidRPr="000A6035">
        <w:rPr>
          <w:b/>
          <w:sz w:val="22"/>
        </w:rPr>
        <w:t xml:space="preserve">abaratiment del transport públic </w:t>
      </w:r>
      <w:r w:rsidRPr="000A6035">
        <w:rPr>
          <w:sz w:val="22"/>
        </w:rPr>
        <w:t xml:space="preserve">(8,9), la </w:t>
      </w:r>
      <w:r w:rsidRPr="000A6035">
        <w:rPr>
          <w:b/>
          <w:sz w:val="22"/>
        </w:rPr>
        <w:t>millora del servei d’autobús interurbà</w:t>
      </w:r>
      <w:r w:rsidRPr="000A6035">
        <w:rPr>
          <w:sz w:val="22"/>
        </w:rPr>
        <w:t xml:space="preserve"> (8,7) i la </w:t>
      </w:r>
      <w:r w:rsidRPr="000A6035">
        <w:rPr>
          <w:b/>
          <w:sz w:val="22"/>
        </w:rPr>
        <w:t>millora del servei ferroviari</w:t>
      </w:r>
      <w:r w:rsidRPr="000A6035">
        <w:rPr>
          <w:sz w:val="22"/>
        </w:rPr>
        <w:t xml:space="preserve"> (8,3). </w:t>
      </w:r>
      <w:r w:rsidR="00327478" w:rsidRPr="000A6035">
        <w:rPr>
          <w:sz w:val="22"/>
        </w:rPr>
        <w:t xml:space="preserve"> </w:t>
      </w:r>
      <w:r w:rsidRPr="000A6035">
        <w:rPr>
          <w:sz w:val="22"/>
        </w:rPr>
        <w:t xml:space="preserve">Els de tercer cicle, valoren per sobre de tot, la </w:t>
      </w:r>
      <w:r w:rsidRPr="000A6035">
        <w:rPr>
          <w:b/>
          <w:sz w:val="22"/>
        </w:rPr>
        <w:t>millora del servei ferroviari</w:t>
      </w:r>
      <w:r w:rsidRPr="000A6035">
        <w:rPr>
          <w:sz w:val="22"/>
        </w:rPr>
        <w:t xml:space="preserve"> (9), el </w:t>
      </w:r>
      <w:r w:rsidRPr="000A6035">
        <w:rPr>
          <w:b/>
          <w:sz w:val="22"/>
        </w:rPr>
        <w:t>servei d’autobús interurbà</w:t>
      </w:r>
      <w:r w:rsidRPr="000A6035">
        <w:rPr>
          <w:sz w:val="22"/>
        </w:rPr>
        <w:t xml:space="preserve"> (8,8) i </w:t>
      </w:r>
      <w:r w:rsidRPr="000A6035">
        <w:rPr>
          <w:b/>
          <w:sz w:val="22"/>
        </w:rPr>
        <w:t>abaratir els preus de transport públic</w:t>
      </w:r>
      <w:r w:rsidRPr="000A6035">
        <w:rPr>
          <w:sz w:val="22"/>
        </w:rPr>
        <w:t xml:space="preserve"> (8,7).</w:t>
      </w:r>
      <w:r w:rsidRPr="000A6035">
        <w:rPr>
          <w:b/>
          <w:sz w:val="22"/>
        </w:rPr>
        <w:t xml:space="preserve"> </w:t>
      </w:r>
    </w:p>
    <w:p w14:paraId="32FC2609" w14:textId="77777777" w:rsidR="000A66F3" w:rsidRPr="000A6035" w:rsidRDefault="000A66F3" w:rsidP="00121F36">
      <w:pPr>
        <w:pStyle w:val="Prrafodelista"/>
        <w:rPr>
          <w:b/>
          <w:sz w:val="22"/>
        </w:rPr>
      </w:pPr>
    </w:p>
    <w:p w14:paraId="5AACDE6C" w14:textId="2BA15DFC" w:rsidR="00DE2A71" w:rsidRPr="000A6035" w:rsidRDefault="006638F7" w:rsidP="00B53B99">
      <w:pPr>
        <w:pStyle w:val="Prrafodelista"/>
        <w:numPr>
          <w:ilvl w:val="0"/>
          <w:numId w:val="49"/>
        </w:numPr>
        <w:rPr>
          <w:sz w:val="22"/>
        </w:rPr>
      </w:pPr>
      <w:r>
        <w:rPr>
          <w:sz w:val="22"/>
        </w:rPr>
        <w:t>PTGAS</w:t>
      </w:r>
      <w:r w:rsidR="000A66F3" w:rsidRPr="000A6035">
        <w:rPr>
          <w:sz w:val="22"/>
        </w:rPr>
        <w:t xml:space="preserve"> i el </w:t>
      </w:r>
      <w:proofErr w:type="spellStart"/>
      <w:r w:rsidR="00D939B6" w:rsidRPr="000A6035">
        <w:rPr>
          <w:sz w:val="22"/>
        </w:rPr>
        <w:t>PDI+Esfera</w:t>
      </w:r>
      <w:proofErr w:type="spellEnd"/>
      <w:r w:rsidR="00773111" w:rsidRPr="000A6035">
        <w:rPr>
          <w:sz w:val="22"/>
        </w:rPr>
        <w:t xml:space="preserve"> </w:t>
      </w:r>
      <w:r w:rsidR="000A66F3" w:rsidRPr="000A6035">
        <w:rPr>
          <w:sz w:val="22"/>
        </w:rPr>
        <w:t xml:space="preserve">son més favorables a </w:t>
      </w:r>
      <w:r w:rsidR="000A66F3" w:rsidRPr="000A6035">
        <w:rPr>
          <w:b/>
          <w:sz w:val="22"/>
        </w:rPr>
        <w:t xml:space="preserve">reduir la </w:t>
      </w:r>
      <w:proofErr w:type="spellStart"/>
      <w:r w:rsidR="000A66F3" w:rsidRPr="000A6035">
        <w:rPr>
          <w:b/>
          <w:sz w:val="22"/>
        </w:rPr>
        <w:t>presencialitat</w:t>
      </w:r>
      <w:proofErr w:type="spellEnd"/>
      <w:r w:rsidR="000A66F3" w:rsidRPr="000A6035">
        <w:rPr>
          <w:sz w:val="22"/>
        </w:rPr>
        <w:t xml:space="preserve"> (7,8 pel </w:t>
      </w:r>
      <w:r>
        <w:rPr>
          <w:sz w:val="22"/>
        </w:rPr>
        <w:t>PTGAS</w:t>
      </w:r>
      <w:r w:rsidR="000A66F3" w:rsidRPr="000A6035">
        <w:rPr>
          <w:sz w:val="22"/>
        </w:rPr>
        <w:t xml:space="preserve"> i 6,3 pel </w:t>
      </w:r>
      <w:proofErr w:type="spellStart"/>
      <w:r w:rsidR="00D939B6" w:rsidRPr="000A6035">
        <w:rPr>
          <w:sz w:val="22"/>
        </w:rPr>
        <w:t>PDI+Esfera</w:t>
      </w:r>
      <w:proofErr w:type="spellEnd"/>
      <w:r w:rsidR="000A66F3" w:rsidRPr="000A6035">
        <w:rPr>
          <w:sz w:val="22"/>
        </w:rPr>
        <w:t>)</w:t>
      </w:r>
      <w:r w:rsidR="001B47E0" w:rsidRPr="000A6035">
        <w:rPr>
          <w:sz w:val="22"/>
        </w:rPr>
        <w:t xml:space="preserve"> i </w:t>
      </w:r>
      <w:r w:rsidR="000A66F3" w:rsidRPr="000A6035">
        <w:rPr>
          <w:sz w:val="22"/>
        </w:rPr>
        <w:t xml:space="preserve">suspenen </w:t>
      </w:r>
      <w:r w:rsidR="000A66F3" w:rsidRPr="000A6035">
        <w:rPr>
          <w:b/>
          <w:sz w:val="22"/>
        </w:rPr>
        <w:t>la tarifació amb exempcions pels cotxes que provinguin</w:t>
      </w:r>
      <w:r w:rsidR="001669EF" w:rsidRPr="000A6035">
        <w:rPr>
          <w:b/>
          <w:sz w:val="22"/>
        </w:rPr>
        <w:t xml:space="preserve"> de municipis amb mancances a nivell de transport públic</w:t>
      </w:r>
      <w:r w:rsidR="000A66F3" w:rsidRPr="000A6035">
        <w:rPr>
          <w:sz w:val="22"/>
        </w:rPr>
        <w:t xml:space="preserve"> </w:t>
      </w:r>
      <w:r w:rsidR="00005197" w:rsidRPr="000A6035">
        <w:rPr>
          <w:sz w:val="22"/>
        </w:rPr>
        <w:t xml:space="preserve">(4,2 pel </w:t>
      </w:r>
      <w:r>
        <w:rPr>
          <w:sz w:val="22"/>
        </w:rPr>
        <w:t>PTGAS</w:t>
      </w:r>
      <w:r w:rsidR="00005197" w:rsidRPr="000A6035">
        <w:rPr>
          <w:sz w:val="22"/>
        </w:rPr>
        <w:t xml:space="preserve"> i 4,9 pel </w:t>
      </w:r>
      <w:proofErr w:type="spellStart"/>
      <w:r w:rsidR="00D939B6" w:rsidRPr="000A6035">
        <w:rPr>
          <w:sz w:val="22"/>
        </w:rPr>
        <w:t>PDI+Esfera</w:t>
      </w:r>
      <w:proofErr w:type="spellEnd"/>
      <w:r w:rsidR="00005197" w:rsidRPr="000A6035">
        <w:rPr>
          <w:sz w:val="22"/>
        </w:rPr>
        <w:t>).</w:t>
      </w:r>
      <w:r w:rsidR="001669EF" w:rsidRPr="000A6035">
        <w:rPr>
          <w:sz w:val="22"/>
        </w:rPr>
        <w:t xml:space="preserve"> També suspenen la </w:t>
      </w:r>
      <w:r w:rsidR="001669EF" w:rsidRPr="000A6035">
        <w:rPr>
          <w:b/>
          <w:sz w:val="22"/>
        </w:rPr>
        <w:t>tarifació pels cotxes amb alta ocupació</w:t>
      </w:r>
      <w:r w:rsidR="001669EF" w:rsidRPr="000A6035">
        <w:rPr>
          <w:sz w:val="22"/>
        </w:rPr>
        <w:t xml:space="preserve"> (4 i 4,8, respectivament).</w:t>
      </w:r>
      <w:r w:rsidR="00005197" w:rsidRPr="000A6035">
        <w:rPr>
          <w:sz w:val="22"/>
        </w:rPr>
        <w:t xml:space="preserve"> </w:t>
      </w:r>
    </w:p>
    <w:p w14:paraId="10981C37" w14:textId="77777777" w:rsidR="006E196B" w:rsidRPr="000A6035" w:rsidRDefault="006E196B" w:rsidP="006E196B">
      <w:pPr>
        <w:pStyle w:val="Prrafodelista"/>
        <w:rPr>
          <w:sz w:val="22"/>
        </w:rPr>
      </w:pPr>
    </w:p>
    <w:p w14:paraId="2B8D34A5" w14:textId="5B147135" w:rsidR="00DE2A71" w:rsidRPr="000A6035" w:rsidRDefault="001B47E0" w:rsidP="00121F36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sz w:val="22"/>
        </w:rPr>
        <w:t>E</w:t>
      </w:r>
      <w:r w:rsidR="00773111" w:rsidRPr="000A6035">
        <w:rPr>
          <w:sz w:val="22"/>
        </w:rPr>
        <w:t xml:space="preserve">n mode de transport en el que s’accedeix a la UAB també determina l’opinió respecte aquestes mesures: </w:t>
      </w:r>
      <w:r w:rsidRPr="000A6035">
        <w:rPr>
          <w:b/>
          <w:sz w:val="22"/>
        </w:rPr>
        <w:t>major suport a la millora del servei ferroviari i de bus en els que fan ús del mitjans públics</w:t>
      </w:r>
      <w:r w:rsidRPr="000A6035">
        <w:rPr>
          <w:sz w:val="22"/>
        </w:rPr>
        <w:t xml:space="preserve"> (puntuacions més altes) i també trobem </w:t>
      </w:r>
      <w:r w:rsidRPr="000A6035">
        <w:rPr>
          <w:b/>
          <w:sz w:val="22"/>
        </w:rPr>
        <w:t>l’oposició frontal dels que v</w:t>
      </w:r>
      <w:r w:rsidR="003906DB" w:rsidRPr="000A6035">
        <w:rPr>
          <w:b/>
          <w:sz w:val="22"/>
        </w:rPr>
        <w:t>an em mitjà privat a les tarif</w:t>
      </w:r>
      <w:r w:rsidRPr="000A6035">
        <w:rPr>
          <w:b/>
          <w:sz w:val="22"/>
        </w:rPr>
        <w:t>acions dels cotxes</w:t>
      </w:r>
      <w:r w:rsidRPr="000A6035">
        <w:rPr>
          <w:sz w:val="22"/>
        </w:rPr>
        <w:t xml:space="preserve"> (3,3 a la relacionada amb els municipis i 2,9 a la relacionada amb els cotxes d’alta ocupació). També tenen una nota més baixa en els serveis vinculats amb la bicicleta amb una mitjana de 6 a totes dues propostes. </w:t>
      </w:r>
    </w:p>
    <w:p w14:paraId="70CCA74D" w14:textId="77777777" w:rsidR="006E196B" w:rsidRPr="000A6035" w:rsidRDefault="006E196B" w:rsidP="006E196B">
      <w:pPr>
        <w:pStyle w:val="Prrafodelista"/>
        <w:rPr>
          <w:sz w:val="22"/>
        </w:rPr>
      </w:pPr>
    </w:p>
    <w:p w14:paraId="37722DAD" w14:textId="17238B9D" w:rsidR="003906DB" w:rsidRPr="000A6035" w:rsidRDefault="00773111" w:rsidP="003906DB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sz w:val="22"/>
        </w:rPr>
        <w:t>En relació als canals de comunicació, l</w:t>
      </w:r>
      <w:r w:rsidR="003906DB" w:rsidRPr="000A6035">
        <w:rPr>
          <w:sz w:val="22"/>
        </w:rPr>
        <w:t xml:space="preserve">a comunitat universitària de la UAB té clar que </w:t>
      </w:r>
      <w:r w:rsidR="003906DB" w:rsidRPr="000A6035">
        <w:rPr>
          <w:b/>
          <w:sz w:val="22"/>
        </w:rPr>
        <w:t>el mitjà de comunicació més efectiu</w:t>
      </w:r>
      <w:r w:rsidR="003906DB" w:rsidRPr="000A6035">
        <w:rPr>
          <w:sz w:val="22"/>
        </w:rPr>
        <w:t xml:space="preserve"> per comunicar qualsevol novetat relacionada amb la mobilitat </w:t>
      </w:r>
      <w:r w:rsidR="003906DB" w:rsidRPr="000A6035">
        <w:rPr>
          <w:b/>
          <w:sz w:val="22"/>
        </w:rPr>
        <w:t xml:space="preserve">és el correu institucional amb un 88,5% de les respostes. </w:t>
      </w:r>
      <w:r w:rsidR="003906DB" w:rsidRPr="000A6035">
        <w:rPr>
          <w:sz w:val="22"/>
        </w:rPr>
        <w:t xml:space="preserve">Tanmateix, també creuen que cal fer-ne ús de les </w:t>
      </w:r>
      <w:r w:rsidR="003906DB" w:rsidRPr="000A6035">
        <w:rPr>
          <w:b/>
          <w:sz w:val="22"/>
        </w:rPr>
        <w:t>xarxes socials</w:t>
      </w:r>
      <w:r w:rsidR="003906DB" w:rsidRPr="000A6035">
        <w:rPr>
          <w:sz w:val="22"/>
        </w:rPr>
        <w:t xml:space="preserve">, especialment </w:t>
      </w:r>
      <w:r w:rsidR="003906DB" w:rsidRPr="000A6035">
        <w:rPr>
          <w:b/>
          <w:sz w:val="22"/>
        </w:rPr>
        <w:t>Instagram</w:t>
      </w:r>
      <w:r w:rsidR="003906DB" w:rsidRPr="000A6035">
        <w:rPr>
          <w:sz w:val="22"/>
        </w:rPr>
        <w:t xml:space="preserve"> amb un </w:t>
      </w:r>
      <w:r w:rsidR="003906DB" w:rsidRPr="000A6035">
        <w:rPr>
          <w:b/>
          <w:sz w:val="22"/>
        </w:rPr>
        <w:t>47,1%</w:t>
      </w:r>
      <w:r w:rsidR="003906DB" w:rsidRPr="000A6035">
        <w:rPr>
          <w:sz w:val="22"/>
        </w:rPr>
        <w:t xml:space="preserve"> de les respostes i </w:t>
      </w:r>
      <w:proofErr w:type="spellStart"/>
      <w:r w:rsidR="003906DB" w:rsidRPr="000A6035">
        <w:rPr>
          <w:b/>
          <w:sz w:val="22"/>
        </w:rPr>
        <w:t>Tiktok</w:t>
      </w:r>
      <w:proofErr w:type="spellEnd"/>
      <w:r w:rsidR="003906DB" w:rsidRPr="000A6035">
        <w:rPr>
          <w:sz w:val="22"/>
        </w:rPr>
        <w:t xml:space="preserve"> amb un </w:t>
      </w:r>
      <w:r w:rsidR="003906DB" w:rsidRPr="000A6035">
        <w:rPr>
          <w:b/>
          <w:sz w:val="22"/>
        </w:rPr>
        <w:t>15,9%.</w:t>
      </w:r>
      <w:r w:rsidR="003906DB" w:rsidRPr="000A6035">
        <w:rPr>
          <w:sz w:val="22"/>
        </w:rPr>
        <w:t xml:space="preserve"> X obté un 8,8% de les respostes. </w:t>
      </w:r>
      <w:r w:rsidR="003906DB" w:rsidRPr="000A6035">
        <w:rPr>
          <w:b/>
          <w:sz w:val="22"/>
        </w:rPr>
        <w:t>Un 31,2% també recomana la difusió de les novetats via web.</w:t>
      </w:r>
      <w:r w:rsidR="003906DB" w:rsidRPr="000A6035">
        <w:rPr>
          <w:sz w:val="22"/>
        </w:rPr>
        <w:t xml:space="preserve"> </w:t>
      </w:r>
    </w:p>
    <w:p w14:paraId="75FC61CB" w14:textId="77777777" w:rsidR="006E196B" w:rsidRPr="000A6035" w:rsidRDefault="006E196B" w:rsidP="006E196B">
      <w:pPr>
        <w:pStyle w:val="Prrafodelista"/>
        <w:rPr>
          <w:sz w:val="22"/>
        </w:rPr>
      </w:pPr>
    </w:p>
    <w:p w14:paraId="7C4B4694" w14:textId="51061AE9" w:rsidR="00232C66" w:rsidRPr="000A6035" w:rsidRDefault="003906DB" w:rsidP="003906DB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sz w:val="22"/>
        </w:rPr>
        <w:t xml:space="preserve">Si analitzem aquesta variable per col·lectiu, veiem com </w:t>
      </w:r>
      <w:r w:rsidRPr="000A6035">
        <w:rPr>
          <w:b/>
          <w:sz w:val="22"/>
        </w:rPr>
        <w:t>l’alumnat de grau prefereix amb més força les xarxes socials</w:t>
      </w:r>
      <w:r w:rsidRPr="000A6035">
        <w:rPr>
          <w:sz w:val="22"/>
        </w:rPr>
        <w:t xml:space="preserve"> (54,3% es decanta per I</w:t>
      </w:r>
      <w:r w:rsidR="00174BCE">
        <w:rPr>
          <w:sz w:val="22"/>
        </w:rPr>
        <w:t>nstagram</w:t>
      </w:r>
      <w:r w:rsidRPr="000A6035">
        <w:rPr>
          <w:sz w:val="22"/>
        </w:rPr>
        <w:t xml:space="preserve"> i un 18,5% per </w:t>
      </w:r>
      <w:proofErr w:type="spellStart"/>
      <w:r w:rsidRPr="000A6035">
        <w:rPr>
          <w:sz w:val="22"/>
        </w:rPr>
        <w:t>Tik</w:t>
      </w:r>
      <w:r w:rsidR="00174BCE">
        <w:rPr>
          <w:sz w:val="22"/>
        </w:rPr>
        <w:t>T</w:t>
      </w:r>
      <w:r w:rsidRPr="000A6035">
        <w:rPr>
          <w:sz w:val="22"/>
        </w:rPr>
        <w:t>ok</w:t>
      </w:r>
      <w:proofErr w:type="spellEnd"/>
      <w:r w:rsidRPr="000A6035">
        <w:rPr>
          <w:sz w:val="22"/>
        </w:rPr>
        <w:t xml:space="preserve">, per sobre de la resta de col·lectius de la UAB). Unes tendències similars a les que veiem entre els alumnes de tercer cicle tot i que amb unes puntuacions més baixes a excepció de X (13,2%). </w:t>
      </w:r>
    </w:p>
    <w:p w14:paraId="6D4A0610" w14:textId="228F15DD" w:rsidR="003906DB" w:rsidRPr="000A6035" w:rsidRDefault="003906DB" w:rsidP="003906DB">
      <w:pPr>
        <w:pStyle w:val="Prrafodelista"/>
        <w:numPr>
          <w:ilvl w:val="0"/>
          <w:numId w:val="49"/>
        </w:numPr>
        <w:rPr>
          <w:sz w:val="22"/>
        </w:rPr>
      </w:pPr>
      <w:r w:rsidRPr="000A6035">
        <w:rPr>
          <w:sz w:val="22"/>
        </w:rPr>
        <w:t xml:space="preserve">El </w:t>
      </w:r>
      <w:r w:rsidR="006638F7">
        <w:rPr>
          <w:sz w:val="22"/>
        </w:rPr>
        <w:t>PTGAS</w:t>
      </w:r>
      <w:r w:rsidRPr="000A6035">
        <w:rPr>
          <w:sz w:val="22"/>
        </w:rPr>
        <w:t xml:space="preserve"> i el </w:t>
      </w:r>
      <w:proofErr w:type="spellStart"/>
      <w:r w:rsidR="00D939B6" w:rsidRPr="000A6035">
        <w:rPr>
          <w:sz w:val="22"/>
        </w:rPr>
        <w:t>PDI+Esfera</w:t>
      </w:r>
      <w:proofErr w:type="spellEnd"/>
      <w:r w:rsidRPr="000A6035">
        <w:rPr>
          <w:sz w:val="22"/>
        </w:rPr>
        <w:t xml:space="preserve"> prefereix els mecanismes de difusió institucional: ja sigui correu o via web. En tots els grups, el correu institucional és el mitjà pre</w:t>
      </w:r>
      <w:r w:rsidR="002531C4" w:rsidRPr="000A6035">
        <w:rPr>
          <w:sz w:val="22"/>
        </w:rPr>
        <w:t>ferir amb puntuacions properes o superiors a</w:t>
      </w:r>
      <w:r w:rsidRPr="000A6035">
        <w:rPr>
          <w:sz w:val="22"/>
        </w:rPr>
        <w:t xml:space="preserve">l 90%. </w:t>
      </w:r>
    </w:p>
    <w:p w14:paraId="4800FC7F" w14:textId="543B9200" w:rsidR="005163FC" w:rsidRDefault="005163FC">
      <w:pPr>
        <w:spacing w:line="240" w:lineRule="auto"/>
        <w:jc w:val="left"/>
        <w:rPr>
          <w:b/>
          <w:sz w:val="22"/>
          <w:szCs w:val="20"/>
          <w:lang w:val="ca-ES" w:eastAsia="es-ES"/>
        </w:rPr>
      </w:pPr>
      <w:r>
        <w:rPr>
          <w:b/>
          <w:sz w:val="22"/>
        </w:rPr>
        <w:br w:type="page"/>
      </w:r>
    </w:p>
    <w:tbl>
      <w:tblPr>
        <w:tblW w:w="9664" w:type="dxa"/>
        <w:tblInd w:w="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20"/>
        <w:gridCol w:w="1320"/>
        <w:gridCol w:w="1704"/>
        <w:gridCol w:w="1320"/>
        <w:gridCol w:w="1320"/>
      </w:tblGrid>
      <w:tr w:rsidR="005721D8" w:rsidRPr="000A6035" w14:paraId="354B7EAE" w14:textId="77777777" w:rsidTr="005163FC">
        <w:trPr>
          <w:trHeight w:val="80"/>
        </w:trPr>
        <w:tc>
          <w:tcPr>
            <w:tcW w:w="9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1B577" w14:textId="094CDD5A" w:rsidR="005721D8" w:rsidRPr="000A6035" w:rsidRDefault="006270BC" w:rsidP="005721D8">
            <w:pPr>
              <w:spacing w:line="240" w:lineRule="auto"/>
              <w:jc w:val="left"/>
              <w:rPr>
                <w:b/>
                <w:bCs/>
                <w:color w:val="984806"/>
                <w:sz w:val="20"/>
                <w:szCs w:val="16"/>
                <w:lang w:val="ca-ES" w:eastAsia="ca-ES"/>
              </w:rPr>
            </w:pPr>
            <w:r w:rsidRPr="000A6035">
              <w:rPr>
                <w:b/>
                <w:bCs/>
                <w:color w:val="984806"/>
                <w:sz w:val="20"/>
                <w:szCs w:val="16"/>
                <w:lang w:val="ca-ES" w:eastAsia="ca-ES"/>
              </w:rPr>
              <w:t>Taula</w:t>
            </w:r>
            <w:r w:rsidR="001A31F3">
              <w:rPr>
                <w:b/>
                <w:bCs/>
                <w:color w:val="984806"/>
                <w:sz w:val="20"/>
                <w:szCs w:val="16"/>
                <w:lang w:val="ca-ES" w:eastAsia="ca-ES"/>
              </w:rPr>
              <w:t xml:space="preserve"> 110</w:t>
            </w:r>
            <w:r w:rsidR="005721D8" w:rsidRPr="000A6035">
              <w:rPr>
                <w:b/>
                <w:bCs/>
                <w:color w:val="984806"/>
                <w:sz w:val="20"/>
                <w:szCs w:val="16"/>
                <w:lang w:val="ca-ES" w:eastAsia="ca-ES"/>
              </w:rPr>
              <w:t>.</w:t>
            </w:r>
            <w:r w:rsidR="005721D8" w:rsidRPr="000A6035">
              <w:rPr>
                <w:b/>
                <w:bCs/>
                <w:color w:val="000000"/>
                <w:sz w:val="20"/>
                <w:szCs w:val="16"/>
                <w:lang w:val="ca-ES" w:eastAsia="ca-ES"/>
              </w:rPr>
              <w:t xml:space="preserve"> Mitjà de comunicació preferit per comunicar novetats relacionades amb la mobilitat a la UAB. Segons col·lectiu UAB.</w:t>
            </w:r>
          </w:p>
        </w:tc>
      </w:tr>
      <w:tr w:rsidR="005721D8" w:rsidRPr="000A6035" w14:paraId="18A6A4E4" w14:textId="77777777" w:rsidTr="005163FC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BAFE" w14:textId="77777777" w:rsidR="005721D8" w:rsidRPr="000A6035" w:rsidRDefault="005721D8" w:rsidP="005721D8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Mesures pla mobilitat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7DAF" w14:textId="77777777" w:rsidR="005721D8" w:rsidRPr="000A6035" w:rsidRDefault="005721D8" w:rsidP="005721D8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TOTAL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B937F" w14:textId="77777777" w:rsidR="005721D8" w:rsidRPr="000A6035" w:rsidRDefault="005721D8" w:rsidP="005721D8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Grau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61859" w14:textId="77777777" w:rsidR="005721D8" w:rsidRPr="000A6035" w:rsidRDefault="005721D8" w:rsidP="005721D8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Màster/Doctorat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E46C" w14:textId="210B6005" w:rsidR="005721D8" w:rsidRPr="000A6035" w:rsidRDefault="006638F7" w:rsidP="005721D8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PTGAS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F81E" w14:textId="772CFA71" w:rsidR="005721D8" w:rsidRPr="000A6035" w:rsidRDefault="005721D8" w:rsidP="00F40F3E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A6035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PDI + E</w:t>
            </w:r>
            <w:r w:rsidR="00F40F3E"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  <w:t>sfera</w:t>
            </w:r>
          </w:p>
        </w:tc>
      </w:tr>
      <w:tr w:rsidR="005721D8" w:rsidRPr="000A6035" w14:paraId="6D97826A" w14:textId="77777777" w:rsidTr="005163FC">
        <w:trPr>
          <w:trHeight w:val="30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07A65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345E0B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88E50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83D05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9DE3A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92F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5721D8" w:rsidRPr="000A6035" w14:paraId="2977385D" w14:textId="77777777" w:rsidTr="005163FC">
        <w:trPr>
          <w:trHeight w:val="30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72FD63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FB9ED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C6F59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8704B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8A13E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C9FA" w14:textId="77777777" w:rsidR="005721D8" w:rsidRPr="000A6035" w:rsidRDefault="005721D8" w:rsidP="005721D8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2531C4" w:rsidRPr="000A6035" w14:paraId="54B83E7C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A18A2" w14:textId="440C45C0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</w:rPr>
              <w:t>Correu</w:t>
            </w:r>
            <w:proofErr w:type="spellEnd"/>
            <w:r w:rsidRPr="000A6035">
              <w:rPr>
                <w:color w:val="000000"/>
                <w:sz w:val="20"/>
                <w:szCs w:val="20"/>
              </w:rPr>
              <w:t xml:space="preserve"> institucional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FD851" w14:textId="25DCA68D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A709E" w14:textId="1CEE33DC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F4B65" w14:textId="79484115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C2E0A" w14:textId="63F5AB60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F395B" w14:textId="62BC7FAE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2531C4" w:rsidRPr="000A6035" w14:paraId="1E0231E2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20080" w14:textId="747B0F13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Instagram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A0617" w14:textId="2FFE3614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8727" w14:textId="466D5F94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5EB77" w14:textId="6CF88116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6F74A" w14:textId="147D1E68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9C188" w14:textId="1F044789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2531C4" w:rsidRPr="000A6035" w14:paraId="208302F2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07CC6" w14:textId="02391EC0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Web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F9152" w14:textId="645D6644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6C503" w14:textId="6E293996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0F634" w14:textId="3E931C23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21B3C" w14:textId="2CAB533E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B8750" w14:textId="43A533E9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2531C4" w:rsidRPr="000A6035" w14:paraId="559B47EB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4D38E" w14:textId="33C548F0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</w:rPr>
              <w:t>TikTok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4E008" w14:textId="328BEA1E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34688" w14:textId="3CA14CF4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5AF05" w14:textId="1311EE22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814AD" w14:textId="31E93863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E2417" w14:textId="5B2503FB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2531C4" w:rsidRPr="000A6035" w14:paraId="6D8D6429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2D9BD" w14:textId="3616A21B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F98E" w14:textId="1D55AB32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DAAE1" w14:textId="7A955847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61F6" w14:textId="4E68A80F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80D9C" w14:textId="2004227D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EDB3C" w14:textId="59ABE37C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2531C4" w:rsidRPr="000A6035" w14:paraId="011C9E0B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7127" w14:textId="3242F03A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</w:rPr>
              <w:t>Altres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9D389" w14:textId="4D06B54A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1DF7" w14:textId="1565B805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B557C" w14:textId="7A514D03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B5E32" w14:textId="4FD16726" w:rsidR="002531C4" w:rsidRPr="000A6035" w:rsidRDefault="002531C4" w:rsidP="001A31F3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2,</w:t>
            </w:r>
            <w:r w:rsidR="001A31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99096" w14:textId="70878D51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2531C4" w:rsidRPr="000A6035" w14:paraId="67C82D7F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7AD6A" w14:textId="1B45609A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</w:rPr>
              <w:t>Telegram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495CC" w14:textId="4F97B74E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393B2" w14:textId="4236F4D6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</w:t>
            </w:r>
            <w:r w:rsidR="001A31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5CC63" w14:textId="22656D7E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EB8B2" w14:textId="28264BB3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0707D" w14:textId="6032CC18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2531C4" w:rsidRPr="000A6035" w14:paraId="18538689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642EC" w14:textId="17CCAC28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0A6035">
              <w:rPr>
                <w:color w:val="000000"/>
                <w:sz w:val="20"/>
                <w:szCs w:val="20"/>
              </w:rPr>
              <w:t>Bluesky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20CCA" w14:textId="21F5428A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14593" w14:textId="590670F6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6E7FB" w14:textId="67287C7C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37EA" w14:textId="173C8933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DA89" w14:textId="08682F70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1C4" w:rsidRPr="000A6035" w14:paraId="067F398D" w14:textId="77777777" w:rsidTr="005163FC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CFFE9" w14:textId="1FF0A139" w:rsidR="002531C4" w:rsidRPr="000A6035" w:rsidRDefault="002531C4" w:rsidP="002531C4">
            <w:pPr>
              <w:spacing w:line="240" w:lineRule="auto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WhatsApp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27070" w14:textId="6D65D0C2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0524E" w14:textId="7606A67F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23719" w14:textId="782E586F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8C633" w14:textId="250395BC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85FC7" w14:textId="15940712" w:rsidR="002531C4" w:rsidRPr="000A6035" w:rsidRDefault="002531C4" w:rsidP="002531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ca-ES" w:eastAsia="ca-ES"/>
              </w:rPr>
            </w:pPr>
            <w:r w:rsidRPr="000A6035">
              <w:rPr>
                <w:color w:val="000000"/>
                <w:sz w:val="20"/>
                <w:szCs w:val="20"/>
              </w:rPr>
              <w:t>0,7</w:t>
            </w:r>
          </w:p>
        </w:tc>
      </w:tr>
    </w:tbl>
    <w:p w14:paraId="5EA43824" w14:textId="4580838B" w:rsidR="0041358A" w:rsidRPr="000A6035" w:rsidRDefault="005721D8" w:rsidP="005721D8">
      <w:pPr>
        <w:spacing w:line="240" w:lineRule="auto"/>
        <w:ind w:firstLine="709"/>
        <w:rPr>
          <w:color w:val="000000"/>
          <w:sz w:val="16"/>
          <w:szCs w:val="18"/>
          <w:lang w:val="ca-ES" w:eastAsia="es-ES"/>
        </w:rPr>
      </w:pPr>
      <w:r w:rsidRPr="000A6035">
        <w:rPr>
          <w:color w:val="000000"/>
          <w:sz w:val="16"/>
          <w:szCs w:val="18"/>
          <w:u w:val="single"/>
          <w:lang w:val="ca-ES" w:eastAsia="es-ES"/>
        </w:rPr>
        <w:t>Font</w:t>
      </w:r>
      <w:r w:rsidRPr="000A6035">
        <w:rPr>
          <w:color w:val="000000"/>
          <w:sz w:val="16"/>
          <w:szCs w:val="18"/>
          <w:lang w:val="ca-ES" w:eastAsia="es-ES"/>
        </w:rPr>
        <w:t>: UAB. 2025</w:t>
      </w:r>
    </w:p>
    <w:p w14:paraId="35F815FC" w14:textId="438BED9D" w:rsidR="00F34724" w:rsidRPr="000A6035" w:rsidRDefault="00F34724" w:rsidP="00F34724">
      <w:pPr>
        <w:spacing w:line="240" w:lineRule="auto"/>
        <w:rPr>
          <w:color w:val="000000"/>
          <w:sz w:val="16"/>
          <w:szCs w:val="18"/>
          <w:lang w:val="ca-ES" w:eastAsia="es-ES"/>
        </w:rPr>
      </w:pPr>
    </w:p>
    <w:p w14:paraId="56270090" w14:textId="33D0F892" w:rsidR="00F34724" w:rsidRPr="000A6035" w:rsidRDefault="00F34724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018AAB3A" w14:textId="6332FA0D" w:rsidR="00F34724" w:rsidRDefault="00F34724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35AFADFF" w14:textId="2FB2F158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7EE19169" w14:textId="2E945E2F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0CEE006D" w14:textId="219316CA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22DDF7E9" w14:textId="387C65C9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56721D1A" w14:textId="76D3E6FB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3A512C36" w14:textId="5719E55D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17810125" w14:textId="4B15B28C" w:rsidR="005163FC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1A207C6E" w14:textId="50BA54C7" w:rsidR="004154EC" w:rsidRDefault="004154E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p w14:paraId="17533F92" w14:textId="77777777" w:rsidR="004154EC" w:rsidRDefault="004154EC">
      <w:pPr>
        <w:spacing w:line="240" w:lineRule="auto"/>
        <w:jc w:val="left"/>
        <w:rPr>
          <w:rFonts w:eastAsia="Tahoma"/>
          <w:i/>
          <w:iCs/>
          <w:color w:val="000000" w:themeColor="text1"/>
          <w:sz w:val="16"/>
          <w:szCs w:val="22"/>
          <w:lang w:val="ca-ES" w:eastAsia="ca-ES"/>
        </w:rPr>
      </w:pPr>
      <w:r>
        <w:rPr>
          <w:rFonts w:eastAsia="Tahoma"/>
          <w:i/>
          <w:iCs/>
          <w:color w:val="000000" w:themeColor="text1"/>
          <w:sz w:val="16"/>
          <w:szCs w:val="22"/>
        </w:rPr>
        <w:br w:type="page"/>
      </w:r>
    </w:p>
    <w:p w14:paraId="43B34DBE" w14:textId="77777777" w:rsidR="005163FC" w:rsidRPr="000A6035" w:rsidRDefault="005163FC" w:rsidP="00F34724">
      <w:pPr>
        <w:pStyle w:val="NormalWeb"/>
        <w:overflowPunct w:val="0"/>
        <w:spacing w:before="0" w:beforeAutospacing="0" w:after="0" w:afterAutospacing="0"/>
        <w:rPr>
          <w:rFonts w:eastAsia="Tahoma"/>
          <w:i/>
          <w:iCs/>
          <w:color w:val="000000" w:themeColor="text1"/>
          <w:sz w:val="16"/>
          <w:szCs w:val="22"/>
        </w:rPr>
      </w:pPr>
    </w:p>
    <w:sectPr w:rsidR="005163FC" w:rsidRPr="000A6035" w:rsidSect="004154EC">
      <w:pgSz w:w="11906" w:h="16838" w:code="9"/>
      <w:pgMar w:top="567" w:right="794" w:bottom="567" w:left="794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1CC9" w14:textId="77777777" w:rsidR="009672B0" w:rsidRDefault="009672B0">
      <w:r>
        <w:separator/>
      </w:r>
    </w:p>
    <w:p w14:paraId="3773A111" w14:textId="77777777" w:rsidR="009672B0" w:rsidRDefault="009672B0"/>
    <w:p w14:paraId="617A96CF" w14:textId="77777777" w:rsidR="009672B0" w:rsidRDefault="009672B0" w:rsidP="000625ED"/>
  </w:endnote>
  <w:endnote w:type="continuationSeparator" w:id="0">
    <w:p w14:paraId="3871DC8F" w14:textId="77777777" w:rsidR="009672B0" w:rsidRDefault="009672B0">
      <w:r>
        <w:continuationSeparator/>
      </w:r>
    </w:p>
    <w:p w14:paraId="175A1034" w14:textId="77777777" w:rsidR="009672B0" w:rsidRDefault="009672B0"/>
    <w:p w14:paraId="10CEEDCC" w14:textId="77777777" w:rsidR="009672B0" w:rsidRDefault="009672B0" w:rsidP="00062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79C8" w14:textId="5ADDFE30" w:rsidR="009672B0" w:rsidRPr="004701DB" w:rsidRDefault="009672B0" w:rsidP="00364AD5">
    <w:pPr>
      <w:pStyle w:val="Piedepgina"/>
      <w:pBdr>
        <w:top w:val="single" w:sz="4" w:space="1" w:color="auto"/>
      </w:pBdr>
      <w:tabs>
        <w:tab w:val="clear" w:pos="4419"/>
        <w:tab w:val="clear" w:pos="8838"/>
        <w:tab w:val="right" w:pos="10348"/>
      </w:tabs>
      <w:ind w:right="-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</w:t>
    </w:r>
    <w:r w:rsidRPr="00AD097E">
      <w:rPr>
        <w:rFonts w:ascii="Arial" w:hAnsi="Arial" w:cs="Arial"/>
        <w:sz w:val="18"/>
        <w:szCs w:val="18"/>
      </w:rPr>
      <w:t>àbits de mobilitat de la comunitat universitària de la UAB</w:t>
    </w:r>
    <w:r>
      <w:rPr>
        <w:rFonts w:ascii="Arial" w:hAnsi="Arial" w:cs="Arial"/>
        <w:sz w:val="18"/>
        <w:szCs w:val="18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3C88" w14:textId="6D40D6E0" w:rsidR="009672B0" w:rsidRDefault="009672B0" w:rsidP="00BF31CF">
    <w:pPr>
      <w:pStyle w:val="Piedepgina"/>
      <w:tabs>
        <w:tab w:val="left" w:pos="2180"/>
        <w:tab w:val="right" w:pos="9070"/>
      </w:tabs>
      <w:ind w:right="360"/>
    </w:pPr>
  </w:p>
  <w:p w14:paraId="789DACC1" w14:textId="326A7AD2" w:rsidR="009672B0" w:rsidRPr="00BF31CF" w:rsidRDefault="009672B0" w:rsidP="00364AD5">
    <w:pPr>
      <w:pStyle w:val="Piedepgina"/>
      <w:pBdr>
        <w:top w:val="single" w:sz="4" w:space="1" w:color="auto"/>
      </w:pBdr>
      <w:tabs>
        <w:tab w:val="clear" w:pos="4419"/>
        <w:tab w:val="clear" w:pos="8838"/>
        <w:tab w:val="right" w:pos="9072"/>
      </w:tabs>
      <w:ind w:right="-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</w:t>
    </w:r>
    <w:r w:rsidRPr="00AD097E">
      <w:rPr>
        <w:rFonts w:ascii="Arial" w:hAnsi="Arial" w:cs="Arial"/>
        <w:sz w:val="18"/>
        <w:szCs w:val="18"/>
      </w:rPr>
      <w:t>àbits de mobilitat de la comunitat universitària de la UAB</w:t>
    </w:r>
    <w:r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ab/>
    </w:r>
    <w:r w:rsidRPr="00AD097E">
      <w:rPr>
        <w:rFonts w:ascii="Arial" w:hAnsi="Arial" w:cs="Arial"/>
        <w:sz w:val="18"/>
        <w:szCs w:val="18"/>
      </w:rPr>
      <w:t xml:space="preserve">Pàg. </w:t>
    </w:r>
    <w:r w:rsidRPr="00AD097E">
      <w:rPr>
        <w:rFonts w:ascii="Arial" w:hAnsi="Arial" w:cs="Arial"/>
        <w:sz w:val="18"/>
        <w:szCs w:val="18"/>
      </w:rPr>
      <w:fldChar w:fldCharType="begin"/>
    </w:r>
    <w:r w:rsidRPr="00AD097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AD097E">
      <w:rPr>
        <w:rFonts w:ascii="Arial" w:hAnsi="Arial" w:cs="Arial"/>
        <w:sz w:val="18"/>
        <w:szCs w:val="18"/>
      </w:rPr>
      <w:instrText xml:space="preserve">   \* MERGEFORMAT </w:instrText>
    </w:r>
    <w:r w:rsidRPr="00AD097E">
      <w:rPr>
        <w:rFonts w:ascii="Arial" w:hAnsi="Arial" w:cs="Arial"/>
        <w:sz w:val="18"/>
        <w:szCs w:val="18"/>
      </w:rPr>
      <w:fldChar w:fldCharType="separate"/>
    </w:r>
    <w:r w:rsidR="00F40F3E">
      <w:rPr>
        <w:rFonts w:ascii="Arial" w:hAnsi="Arial" w:cs="Arial"/>
        <w:noProof/>
        <w:sz w:val="18"/>
        <w:szCs w:val="18"/>
      </w:rPr>
      <w:t>171</w:t>
    </w:r>
    <w:r w:rsidRPr="00AD097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1A6A9" w14:textId="77777777" w:rsidR="009672B0" w:rsidRDefault="009672B0">
      <w:r>
        <w:separator/>
      </w:r>
    </w:p>
    <w:p w14:paraId="2883F64F" w14:textId="77777777" w:rsidR="009672B0" w:rsidRDefault="009672B0"/>
    <w:p w14:paraId="6BF54EFF" w14:textId="77777777" w:rsidR="009672B0" w:rsidRDefault="009672B0" w:rsidP="000625ED"/>
  </w:footnote>
  <w:footnote w:type="continuationSeparator" w:id="0">
    <w:p w14:paraId="46BA55F3" w14:textId="77777777" w:rsidR="009672B0" w:rsidRDefault="009672B0">
      <w:r>
        <w:continuationSeparator/>
      </w:r>
    </w:p>
    <w:p w14:paraId="2F1EB945" w14:textId="77777777" w:rsidR="009672B0" w:rsidRDefault="009672B0"/>
    <w:p w14:paraId="1D36EEE7" w14:textId="77777777" w:rsidR="009672B0" w:rsidRDefault="009672B0" w:rsidP="00062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25CA" w14:textId="4B3D9907" w:rsidR="009672B0" w:rsidRDefault="009672B0" w:rsidP="00731FCB">
    <w:pPr>
      <w:pStyle w:val="Encabezado"/>
      <w:pBdr>
        <w:bottom w:val="single" w:sz="4" w:space="0" w:color="auto"/>
      </w:pBdr>
      <w:tabs>
        <w:tab w:val="clear" w:pos="4419"/>
        <w:tab w:val="clear" w:pos="8838"/>
        <w:tab w:val="left" w:pos="8175"/>
        <w:tab w:val="left" w:pos="8700"/>
      </w:tabs>
      <w:jc w:val="left"/>
    </w:pPr>
    <w:r>
      <w:rPr>
        <w:noProof/>
        <w:lang w:val="es-ES"/>
      </w:rPr>
      <w:drawing>
        <wp:inline distT="0" distB="0" distL="0" distR="0" wp14:anchorId="15249190" wp14:editId="36F109FE">
          <wp:extent cx="1000125" cy="418140"/>
          <wp:effectExtent l="0" t="0" r="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uab-v1-ver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743" cy="43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</w:t>
    </w:r>
  </w:p>
  <w:p w14:paraId="2AAECD19" w14:textId="77777777" w:rsidR="009672B0" w:rsidRDefault="009672B0" w:rsidP="00062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2837" w14:textId="77777777" w:rsidR="009672B0" w:rsidRDefault="009672B0" w:rsidP="00731FCB">
    <w:pPr>
      <w:pStyle w:val="Encabezado"/>
      <w:pBdr>
        <w:bottom w:val="single" w:sz="4" w:space="0" w:color="auto"/>
      </w:pBdr>
      <w:tabs>
        <w:tab w:val="left" w:pos="1860"/>
      </w:tabs>
      <w:jc w:val="right"/>
    </w:pPr>
    <w:r>
      <w:rPr>
        <w:noProof/>
        <w:lang w:val="es-ES"/>
      </w:rPr>
      <w:drawing>
        <wp:inline distT="0" distB="0" distL="0" distR="0" wp14:anchorId="4DA8DAA7" wp14:editId="61D92A2F">
          <wp:extent cx="1000125" cy="418140"/>
          <wp:effectExtent l="0" t="0" r="0" b="127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uab-v1-ver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743" cy="43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F2CFBD" w14:textId="77777777" w:rsidR="009672B0" w:rsidRDefault="009672B0" w:rsidP="00062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88E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2D8EE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17204"/>
    <w:multiLevelType w:val="hybridMultilevel"/>
    <w:tmpl w:val="8B3AC528"/>
    <w:lvl w:ilvl="0" w:tplc="1D3831A8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943634"/>
        <w:sz w:val="20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5A0713"/>
    <w:multiLevelType w:val="hybridMultilevel"/>
    <w:tmpl w:val="48F6955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057BB"/>
    <w:multiLevelType w:val="hybridMultilevel"/>
    <w:tmpl w:val="EC5E866E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15B0"/>
    <w:multiLevelType w:val="hybridMultilevel"/>
    <w:tmpl w:val="24ECB880"/>
    <w:lvl w:ilvl="0" w:tplc="9308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D78A8"/>
    <w:multiLevelType w:val="hybridMultilevel"/>
    <w:tmpl w:val="38AC7C8E"/>
    <w:lvl w:ilvl="0" w:tplc="FCFABA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943634"/>
        <w:sz w:val="28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265F86"/>
    <w:multiLevelType w:val="hybridMultilevel"/>
    <w:tmpl w:val="BF26B2C6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6D77"/>
    <w:multiLevelType w:val="hybridMultilevel"/>
    <w:tmpl w:val="6BB2F4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F65FB"/>
    <w:multiLevelType w:val="hybridMultilevel"/>
    <w:tmpl w:val="6494DC98"/>
    <w:lvl w:ilvl="0" w:tplc="72A0D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6F8D"/>
    <w:multiLevelType w:val="hybridMultilevel"/>
    <w:tmpl w:val="B762E23A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2659"/>
    <w:multiLevelType w:val="hybridMultilevel"/>
    <w:tmpl w:val="AE06AC76"/>
    <w:lvl w:ilvl="0" w:tplc="FB545F92">
      <w:start w:val="1"/>
      <w:numFmt w:val="decimal"/>
      <w:lvlText w:val="P.%1.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831A6"/>
    <w:multiLevelType w:val="hybridMultilevel"/>
    <w:tmpl w:val="E4145924"/>
    <w:lvl w:ilvl="0" w:tplc="3E28F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41482"/>
    <w:multiLevelType w:val="hybridMultilevel"/>
    <w:tmpl w:val="E4ECBDD6"/>
    <w:lvl w:ilvl="0" w:tplc="EA623BB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E36C0A"/>
        <w:sz w:val="24"/>
        <w:u w:color="E36C0A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290BA0"/>
    <w:multiLevelType w:val="hybridMultilevel"/>
    <w:tmpl w:val="096CD25C"/>
    <w:lvl w:ilvl="0" w:tplc="96A8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3C80"/>
    <w:multiLevelType w:val="hybridMultilevel"/>
    <w:tmpl w:val="91CCE46E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12B50"/>
    <w:multiLevelType w:val="hybridMultilevel"/>
    <w:tmpl w:val="3F5AD5CC"/>
    <w:lvl w:ilvl="0" w:tplc="2B5E3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A43642"/>
    <w:multiLevelType w:val="hybridMultilevel"/>
    <w:tmpl w:val="D0E2E638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D3736"/>
    <w:multiLevelType w:val="hybridMultilevel"/>
    <w:tmpl w:val="90C0B600"/>
    <w:lvl w:ilvl="0" w:tplc="2E78FB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63EC9"/>
    <w:multiLevelType w:val="hybridMultilevel"/>
    <w:tmpl w:val="A2D657B6"/>
    <w:lvl w:ilvl="0" w:tplc="79007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D2812"/>
    <w:multiLevelType w:val="hybridMultilevel"/>
    <w:tmpl w:val="97FE54F2"/>
    <w:lvl w:ilvl="0" w:tplc="5B94D98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B5EE4"/>
    <w:multiLevelType w:val="hybridMultilevel"/>
    <w:tmpl w:val="48AEA346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060B6"/>
    <w:multiLevelType w:val="hybridMultilevel"/>
    <w:tmpl w:val="7B82C28C"/>
    <w:lvl w:ilvl="0" w:tplc="F280BB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  <w:sz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23A105C"/>
    <w:multiLevelType w:val="hybridMultilevel"/>
    <w:tmpl w:val="910052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4380C"/>
    <w:multiLevelType w:val="hybridMultilevel"/>
    <w:tmpl w:val="ADF66412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90176"/>
    <w:multiLevelType w:val="hybridMultilevel"/>
    <w:tmpl w:val="971C7598"/>
    <w:lvl w:ilvl="0" w:tplc="FCFABA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943634"/>
        <w:sz w:val="28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BC35B3"/>
    <w:multiLevelType w:val="hybridMultilevel"/>
    <w:tmpl w:val="D2BC1334"/>
    <w:lvl w:ilvl="0" w:tplc="1656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04E5D"/>
    <w:multiLevelType w:val="hybridMultilevel"/>
    <w:tmpl w:val="38B4D1D0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81C3D"/>
    <w:multiLevelType w:val="hybridMultilevel"/>
    <w:tmpl w:val="5316E27A"/>
    <w:lvl w:ilvl="0" w:tplc="2174B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C0B8D"/>
    <w:multiLevelType w:val="hybridMultilevel"/>
    <w:tmpl w:val="C0FAE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D36F0"/>
    <w:multiLevelType w:val="hybridMultilevel"/>
    <w:tmpl w:val="D61232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75E54"/>
    <w:multiLevelType w:val="hybridMultilevel"/>
    <w:tmpl w:val="EB5841DA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E6FBF"/>
    <w:multiLevelType w:val="hybridMultilevel"/>
    <w:tmpl w:val="6FC4512E"/>
    <w:lvl w:ilvl="0" w:tplc="2E78FB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05346"/>
    <w:multiLevelType w:val="hybridMultilevel"/>
    <w:tmpl w:val="EFF8B3F2"/>
    <w:lvl w:ilvl="0" w:tplc="2B5E3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67E27"/>
    <w:multiLevelType w:val="hybridMultilevel"/>
    <w:tmpl w:val="DE7A6D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372D0"/>
    <w:multiLevelType w:val="hybridMultilevel"/>
    <w:tmpl w:val="93F6BC92"/>
    <w:lvl w:ilvl="0" w:tplc="AEA8F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314D"/>
    <w:multiLevelType w:val="hybridMultilevel"/>
    <w:tmpl w:val="18F86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4488F"/>
    <w:multiLevelType w:val="hybridMultilevel"/>
    <w:tmpl w:val="9E2473AC"/>
    <w:lvl w:ilvl="0" w:tplc="0920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82F75"/>
    <w:multiLevelType w:val="hybridMultilevel"/>
    <w:tmpl w:val="C95C7F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3510C"/>
    <w:multiLevelType w:val="hybridMultilevel"/>
    <w:tmpl w:val="EC4EEFC4"/>
    <w:lvl w:ilvl="0" w:tplc="FCFABA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943634"/>
        <w:sz w:val="28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5B1770E"/>
    <w:multiLevelType w:val="hybridMultilevel"/>
    <w:tmpl w:val="434C2B44"/>
    <w:lvl w:ilvl="0" w:tplc="2E78FB58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943634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5B76B3D"/>
    <w:multiLevelType w:val="hybridMultilevel"/>
    <w:tmpl w:val="7CB25716"/>
    <w:lvl w:ilvl="0" w:tplc="FCFA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004A0"/>
    <w:multiLevelType w:val="hybridMultilevel"/>
    <w:tmpl w:val="21BEFEFA"/>
    <w:lvl w:ilvl="0" w:tplc="2B5E3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710ED3"/>
    <w:multiLevelType w:val="hybridMultilevel"/>
    <w:tmpl w:val="D63666B0"/>
    <w:lvl w:ilvl="0" w:tplc="2B5E3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0D7D47"/>
    <w:multiLevelType w:val="hybridMultilevel"/>
    <w:tmpl w:val="5672AC5A"/>
    <w:lvl w:ilvl="0" w:tplc="966C2726">
      <w:start w:val="1"/>
      <w:numFmt w:val="upperLetter"/>
      <w:lvlText w:val="%1."/>
      <w:lvlJc w:val="left"/>
      <w:pPr>
        <w:ind w:left="33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59" w:hanging="360"/>
      </w:pPr>
    </w:lvl>
    <w:lvl w:ilvl="2" w:tplc="040A001B" w:tentative="1">
      <w:start w:val="1"/>
      <w:numFmt w:val="lowerRoman"/>
      <w:lvlText w:val="%3."/>
      <w:lvlJc w:val="right"/>
      <w:pPr>
        <w:ind w:left="1779" w:hanging="180"/>
      </w:pPr>
    </w:lvl>
    <w:lvl w:ilvl="3" w:tplc="040A000F" w:tentative="1">
      <w:start w:val="1"/>
      <w:numFmt w:val="decimal"/>
      <w:lvlText w:val="%4."/>
      <w:lvlJc w:val="left"/>
      <w:pPr>
        <w:ind w:left="2499" w:hanging="360"/>
      </w:pPr>
    </w:lvl>
    <w:lvl w:ilvl="4" w:tplc="040A0019" w:tentative="1">
      <w:start w:val="1"/>
      <w:numFmt w:val="lowerLetter"/>
      <w:lvlText w:val="%5."/>
      <w:lvlJc w:val="left"/>
      <w:pPr>
        <w:ind w:left="3219" w:hanging="360"/>
      </w:pPr>
    </w:lvl>
    <w:lvl w:ilvl="5" w:tplc="040A001B" w:tentative="1">
      <w:start w:val="1"/>
      <w:numFmt w:val="lowerRoman"/>
      <w:lvlText w:val="%6."/>
      <w:lvlJc w:val="right"/>
      <w:pPr>
        <w:ind w:left="3939" w:hanging="180"/>
      </w:pPr>
    </w:lvl>
    <w:lvl w:ilvl="6" w:tplc="040A000F" w:tentative="1">
      <w:start w:val="1"/>
      <w:numFmt w:val="decimal"/>
      <w:lvlText w:val="%7."/>
      <w:lvlJc w:val="left"/>
      <w:pPr>
        <w:ind w:left="4659" w:hanging="360"/>
      </w:pPr>
    </w:lvl>
    <w:lvl w:ilvl="7" w:tplc="040A0019" w:tentative="1">
      <w:start w:val="1"/>
      <w:numFmt w:val="lowerLetter"/>
      <w:lvlText w:val="%8."/>
      <w:lvlJc w:val="left"/>
      <w:pPr>
        <w:ind w:left="5379" w:hanging="360"/>
      </w:pPr>
    </w:lvl>
    <w:lvl w:ilvl="8" w:tplc="040A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5" w15:restartNumberingAfterBreak="0">
    <w:nsid w:val="7B025E40"/>
    <w:multiLevelType w:val="hybridMultilevel"/>
    <w:tmpl w:val="09C053B2"/>
    <w:lvl w:ilvl="0" w:tplc="2DD22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C4151"/>
    <w:multiLevelType w:val="hybridMultilevel"/>
    <w:tmpl w:val="07E2E1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0373B"/>
    <w:multiLevelType w:val="hybridMultilevel"/>
    <w:tmpl w:val="0D0829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32BDC"/>
    <w:multiLevelType w:val="hybridMultilevel"/>
    <w:tmpl w:val="15B2C91E"/>
    <w:lvl w:ilvl="0" w:tplc="2E78FB58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943634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7"/>
  </w:num>
  <w:num w:numId="4">
    <w:abstractNumId w:val="15"/>
  </w:num>
  <w:num w:numId="5">
    <w:abstractNumId w:val="19"/>
  </w:num>
  <w:num w:numId="6">
    <w:abstractNumId w:val="13"/>
  </w:num>
  <w:num w:numId="7">
    <w:abstractNumId w:val="33"/>
  </w:num>
  <w:num w:numId="8">
    <w:abstractNumId w:val="42"/>
  </w:num>
  <w:num w:numId="9">
    <w:abstractNumId w:val="43"/>
  </w:num>
  <w:num w:numId="10">
    <w:abstractNumId w:val="40"/>
  </w:num>
  <w:num w:numId="11">
    <w:abstractNumId w:val="11"/>
  </w:num>
  <w:num w:numId="12">
    <w:abstractNumId w:val="32"/>
  </w:num>
  <w:num w:numId="13">
    <w:abstractNumId w:val="48"/>
  </w:num>
  <w:num w:numId="14">
    <w:abstractNumId w:val="2"/>
  </w:num>
  <w:num w:numId="15">
    <w:abstractNumId w:val="21"/>
  </w:num>
  <w:num w:numId="16">
    <w:abstractNumId w:val="26"/>
  </w:num>
  <w:num w:numId="17">
    <w:abstractNumId w:val="16"/>
  </w:num>
  <w:num w:numId="18">
    <w:abstractNumId w:val="44"/>
  </w:num>
  <w:num w:numId="19">
    <w:abstractNumId w:val="36"/>
  </w:num>
  <w:num w:numId="20">
    <w:abstractNumId w:val="17"/>
  </w:num>
  <w:num w:numId="21">
    <w:abstractNumId w:val="24"/>
  </w:num>
  <w:num w:numId="22">
    <w:abstractNumId w:val="27"/>
  </w:num>
  <w:num w:numId="23">
    <w:abstractNumId w:val="10"/>
  </w:num>
  <w:num w:numId="24">
    <w:abstractNumId w:val="35"/>
  </w:num>
  <w:num w:numId="25">
    <w:abstractNumId w:val="18"/>
  </w:num>
  <w:num w:numId="26">
    <w:abstractNumId w:val="0"/>
  </w:num>
  <w:num w:numId="27">
    <w:abstractNumId w:val="22"/>
  </w:num>
  <w:num w:numId="28">
    <w:abstractNumId w:val="4"/>
  </w:num>
  <w:num w:numId="29">
    <w:abstractNumId w:val="28"/>
  </w:num>
  <w:num w:numId="30">
    <w:abstractNumId w:val="12"/>
  </w:num>
  <w:num w:numId="31">
    <w:abstractNumId w:val="9"/>
  </w:num>
  <w:num w:numId="32">
    <w:abstractNumId w:val="46"/>
  </w:num>
  <w:num w:numId="33">
    <w:abstractNumId w:val="31"/>
  </w:num>
  <w:num w:numId="34">
    <w:abstractNumId w:val="6"/>
  </w:num>
  <w:num w:numId="35">
    <w:abstractNumId w:val="39"/>
  </w:num>
  <w:num w:numId="36">
    <w:abstractNumId w:val="25"/>
  </w:num>
  <w:num w:numId="37">
    <w:abstractNumId w:val="30"/>
  </w:num>
  <w:num w:numId="38">
    <w:abstractNumId w:val="34"/>
  </w:num>
  <w:num w:numId="39">
    <w:abstractNumId w:val="14"/>
  </w:num>
  <w:num w:numId="40">
    <w:abstractNumId w:val="23"/>
  </w:num>
  <w:num w:numId="41">
    <w:abstractNumId w:val="8"/>
  </w:num>
  <w:num w:numId="42">
    <w:abstractNumId w:val="20"/>
  </w:num>
  <w:num w:numId="43">
    <w:abstractNumId w:val="29"/>
  </w:num>
  <w:num w:numId="44">
    <w:abstractNumId w:val="45"/>
  </w:num>
  <w:num w:numId="45">
    <w:abstractNumId w:val="37"/>
  </w:num>
  <w:num w:numId="46">
    <w:abstractNumId w:val="5"/>
  </w:num>
  <w:num w:numId="47">
    <w:abstractNumId w:val="47"/>
  </w:num>
  <w:num w:numId="48">
    <w:abstractNumId w:val="3"/>
  </w:num>
  <w:num w:numId="49">
    <w:abstractNumId w:val="38"/>
  </w:num>
  <w:num w:numId="5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310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50"/>
    <w:rsid w:val="000002EC"/>
    <w:rsid w:val="00000412"/>
    <w:rsid w:val="00001442"/>
    <w:rsid w:val="00001B8C"/>
    <w:rsid w:val="00002305"/>
    <w:rsid w:val="00002C7B"/>
    <w:rsid w:val="0000399A"/>
    <w:rsid w:val="000050F9"/>
    <w:rsid w:val="00005197"/>
    <w:rsid w:val="000074A2"/>
    <w:rsid w:val="000102BB"/>
    <w:rsid w:val="00012F9C"/>
    <w:rsid w:val="0001322A"/>
    <w:rsid w:val="00013907"/>
    <w:rsid w:val="00015735"/>
    <w:rsid w:val="000179DC"/>
    <w:rsid w:val="000207C3"/>
    <w:rsid w:val="00020C9B"/>
    <w:rsid w:val="00021DE9"/>
    <w:rsid w:val="00022EC2"/>
    <w:rsid w:val="00023FA4"/>
    <w:rsid w:val="00030B24"/>
    <w:rsid w:val="000318C0"/>
    <w:rsid w:val="00031DA1"/>
    <w:rsid w:val="00032F1E"/>
    <w:rsid w:val="000331F2"/>
    <w:rsid w:val="0003396E"/>
    <w:rsid w:val="00034BCA"/>
    <w:rsid w:val="00034E74"/>
    <w:rsid w:val="00035FED"/>
    <w:rsid w:val="000360C9"/>
    <w:rsid w:val="0003610A"/>
    <w:rsid w:val="0004009D"/>
    <w:rsid w:val="00040FA1"/>
    <w:rsid w:val="00042736"/>
    <w:rsid w:val="0004354C"/>
    <w:rsid w:val="00045D0C"/>
    <w:rsid w:val="00050AAC"/>
    <w:rsid w:val="000514E1"/>
    <w:rsid w:val="000541DD"/>
    <w:rsid w:val="00054A48"/>
    <w:rsid w:val="00054A5F"/>
    <w:rsid w:val="000552B6"/>
    <w:rsid w:val="00055411"/>
    <w:rsid w:val="00055A65"/>
    <w:rsid w:val="00055BFB"/>
    <w:rsid w:val="00055F51"/>
    <w:rsid w:val="00057E75"/>
    <w:rsid w:val="000625ED"/>
    <w:rsid w:val="00063031"/>
    <w:rsid w:val="00064536"/>
    <w:rsid w:val="00064652"/>
    <w:rsid w:val="00064C51"/>
    <w:rsid w:val="00065147"/>
    <w:rsid w:val="00065583"/>
    <w:rsid w:val="00066E92"/>
    <w:rsid w:val="00067D81"/>
    <w:rsid w:val="00071DFF"/>
    <w:rsid w:val="0007209B"/>
    <w:rsid w:val="00073245"/>
    <w:rsid w:val="00075378"/>
    <w:rsid w:val="000776CB"/>
    <w:rsid w:val="0008051F"/>
    <w:rsid w:val="00081D87"/>
    <w:rsid w:val="00082786"/>
    <w:rsid w:val="000863AB"/>
    <w:rsid w:val="000865EF"/>
    <w:rsid w:val="00087C6A"/>
    <w:rsid w:val="00090F07"/>
    <w:rsid w:val="00092D8A"/>
    <w:rsid w:val="000940F4"/>
    <w:rsid w:val="00095DFC"/>
    <w:rsid w:val="00095FAD"/>
    <w:rsid w:val="00096D90"/>
    <w:rsid w:val="000A01C5"/>
    <w:rsid w:val="000A0B86"/>
    <w:rsid w:val="000A1DA6"/>
    <w:rsid w:val="000A3B94"/>
    <w:rsid w:val="000A4A75"/>
    <w:rsid w:val="000A4CBF"/>
    <w:rsid w:val="000A5D30"/>
    <w:rsid w:val="000A6035"/>
    <w:rsid w:val="000A6486"/>
    <w:rsid w:val="000A66F3"/>
    <w:rsid w:val="000A67DC"/>
    <w:rsid w:val="000A7DC4"/>
    <w:rsid w:val="000B36A7"/>
    <w:rsid w:val="000B5A2F"/>
    <w:rsid w:val="000B654D"/>
    <w:rsid w:val="000B6F1C"/>
    <w:rsid w:val="000C094E"/>
    <w:rsid w:val="000C0A78"/>
    <w:rsid w:val="000C20C7"/>
    <w:rsid w:val="000C21AC"/>
    <w:rsid w:val="000C2ACC"/>
    <w:rsid w:val="000C4E6B"/>
    <w:rsid w:val="000C57C2"/>
    <w:rsid w:val="000C70A3"/>
    <w:rsid w:val="000D08E8"/>
    <w:rsid w:val="000D17C1"/>
    <w:rsid w:val="000D1A75"/>
    <w:rsid w:val="000D5565"/>
    <w:rsid w:val="000D774C"/>
    <w:rsid w:val="000D7B57"/>
    <w:rsid w:val="000E07F4"/>
    <w:rsid w:val="000E15B4"/>
    <w:rsid w:val="000E17B4"/>
    <w:rsid w:val="000E3C22"/>
    <w:rsid w:val="000E79CA"/>
    <w:rsid w:val="000E7A03"/>
    <w:rsid w:val="000E7F0B"/>
    <w:rsid w:val="000F110F"/>
    <w:rsid w:val="000F122F"/>
    <w:rsid w:val="000F420C"/>
    <w:rsid w:val="000F4762"/>
    <w:rsid w:val="000F4895"/>
    <w:rsid w:val="000F69EE"/>
    <w:rsid w:val="001000C2"/>
    <w:rsid w:val="0010075E"/>
    <w:rsid w:val="00100C92"/>
    <w:rsid w:val="00101C47"/>
    <w:rsid w:val="00102127"/>
    <w:rsid w:val="00103809"/>
    <w:rsid w:val="00105FCD"/>
    <w:rsid w:val="00107351"/>
    <w:rsid w:val="001076E2"/>
    <w:rsid w:val="001078D2"/>
    <w:rsid w:val="00107D22"/>
    <w:rsid w:val="00112150"/>
    <w:rsid w:val="00112C7B"/>
    <w:rsid w:val="00113074"/>
    <w:rsid w:val="0011594C"/>
    <w:rsid w:val="0011601B"/>
    <w:rsid w:val="001166EE"/>
    <w:rsid w:val="00117844"/>
    <w:rsid w:val="00121F36"/>
    <w:rsid w:val="0012320C"/>
    <w:rsid w:val="001233E6"/>
    <w:rsid w:val="00123782"/>
    <w:rsid w:val="00123905"/>
    <w:rsid w:val="001244FC"/>
    <w:rsid w:val="00124A11"/>
    <w:rsid w:val="00125F0C"/>
    <w:rsid w:val="00126100"/>
    <w:rsid w:val="001275FE"/>
    <w:rsid w:val="00127F45"/>
    <w:rsid w:val="00130082"/>
    <w:rsid w:val="00130B36"/>
    <w:rsid w:val="00130DE6"/>
    <w:rsid w:val="00132A30"/>
    <w:rsid w:val="00135750"/>
    <w:rsid w:val="00136695"/>
    <w:rsid w:val="00137AAE"/>
    <w:rsid w:val="00141AC3"/>
    <w:rsid w:val="00142FBD"/>
    <w:rsid w:val="001435A2"/>
    <w:rsid w:val="001438F9"/>
    <w:rsid w:val="00144F13"/>
    <w:rsid w:val="00146CB2"/>
    <w:rsid w:val="0015084C"/>
    <w:rsid w:val="00150977"/>
    <w:rsid w:val="001509CC"/>
    <w:rsid w:val="001511E0"/>
    <w:rsid w:val="00151282"/>
    <w:rsid w:val="00152D7D"/>
    <w:rsid w:val="00153071"/>
    <w:rsid w:val="00153BA5"/>
    <w:rsid w:val="00154ED2"/>
    <w:rsid w:val="00155BE2"/>
    <w:rsid w:val="00155F47"/>
    <w:rsid w:val="00160D5E"/>
    <w:rsid w:val="00162C99"/>
    <w:rsid w:val="00163E89"/>
    <w:rsid w:val="00164346"/>
    <w:rsid w:val="00164526"/>
    <w:rsid w:val="00166000"/>
    <w:rsid w:val="001669EF"/>
    <w:rsid w:val="001679AE"/>
    <w:rsid w:val="001679B7"/>
    <w:rsid w:val="00172856"/>
    <w:rsid w:val="00173111"/>
    <w:rsid w:val="00173A67"/>
    <w:rsid w:val="0017404E"/>
    <w:rsid w:val="00174BCE"/>
    <w:rsid w:val="00175B06"/>
    <w:rsid w:val="0017779A"/>
    <w:rsid w:val="00177A39"/>
    <w:rsid w:val="00180CE1"/>
    <w:rsid w:val="00181997"/>
    <w:rsid w:val="00181C73"/>
    <w:rsid w:val="00182442"/>
    <w:rsid w:val="00183077"/>
    <w:rsid w:val="00183381"/>
    <w:rsid w:val="001841ED"/>
    <w:rsid w:val="0018424A"/>
    <w:rsid w:val="0018468E"/>
    <w:rsid w:val="00184C75"/>
    <w:rsid w:val="00185F83"/>
    <w:rsid w:val="0018629B"/>
    <w:rsid w:val="00187073"/>
    <w:rsid w:val="00187F7E"/>
    <w:rsid w:val="00192104"/>
    <w:rsid w:val="001943C9"/>
    <w:rsid w:val="001944C7"/>
    <w:rsid w:val="00196F71"/>
    <w:rsid w:val="0019717A"/>
    <w:rsid w:val="001973FB"/>
    <w:rsid w:val="001A250A"/>
    <w:rsid w:val="001A31F3"/>
    <w:rsid w:val="001A333B"/>
    <w:rsid w:val="001A4744"/>
    <w:rsid w:val="001A59F8"/>
    <w:rsid w:val="001A644C"/>
    <w:rsid w:val="001A77ED"/>
    <w:rsid w:val="001B02A4"/>
    <w:rsid w:val="001B031D"/>
    <w:rsid w:val="001B04F7"/>
    <w:rsid w:val="001B0CB5"/>
    <w:rsid w:val="001B19AC"/>
    <w:rsid w:val="001B23E2"/>
    <w:rsid w:val="001B44A5"/>
    <w:rsid w:val="001B47E0"/>
    <w:rsid w:val="001B4B0E"/>
    <w:rsid w:val="001B6300"/>
    <w:rsid w:val="001B7B22"/>
    <w:rsid w:val="001B7F95"/>
    <w:rsid w:val="001C0000"/>
    <w:rsid w:val="001C40FF"/>
    <w:rsid w:val="001C43A9"/>
    <w:rsid w:val="001C5AC5"/>
    <w:rsid w:val="001C5C90"/>
    <w:rsid w:val="001C78F5"/>
    <w:rsid w:val="001C7BC8"/>
    <w:rsid w:val="001D0DED"/>
    <w:rsid w:val="001D14CC"/>
    <w:rsid w:val="001D1992"/>
    <w:rsid w:val="001D55E2"/>
    <w:rsid w:val="001D60E4"/>
    <w:rsid w:val="001D6625"/>
    <w:rsid w:val="001D6AD4"/>
    <w:rsid w:val="001D707F"/>
    <w:rsid w:val="001D7BED"/>
    <w:rsid w:val="001E0FE4"/>
    <w:rsid w:val="001E1310"/>
    <w:rsid w:val="001E1AD3"/>
    <w:rsid w:val="001E240D"/>
    <w:rsid w:val="001E24B4"/>
    <w:rsid w:val="001E264E"/>
    <w:rsid w:val="001E3BF0"/>
    <w:rsid w:val="001E4004"/>
    <w:rsid w:val="001E58DE"/>
    <w:rsid w:val="001F0B0C"/>
    <w:rsid w:val="001F26C2"/>
    <w:rsid w:val="001F3A12"/>
    <w:rsid w:val="001F5814"/>
    <w:rsid w:val="001F7DF0"/>
    <w:rsid w:val="00202C29"/>
    <w:rsid w:val="00206731"/>
    <w:rsid w:val="002077D7"/>
    <w:rsid w:val="002078D1"/>
    <w:rsid w:val="0021070D"/>
    <w:rsid w:val="0021210A"/>
    <w:rsid w:val="00214126"/>
    <w:rsid w:val="00215094"/>
    <w:rsid w:val="0021631C"/>
    <w:rsid w:val="00220026"/>
    <w:rsid w:val="00222C7B"/>
    <w:rsid w:val="002256BC"/>
    <w:rsid w:val="00226DCB"/>
    <w:rsid w:val="00226E15"/>
    <w:rsid w:val="00227B89"/>
    <w:rsid w:val="002314BB"/>
    <w:rsid w:val="00232A68"/>
    <w:rsid w:val="00232C66"/>
    <w:rsid w:val="00232FD0"/>
    <w:rsid w:val="002405BE"/>
    <w:rsid w:val="00240AC7"/>
    <w:rsid w:val="002413E9"/>
    <w:rsid w:val="00242460"/>
    <w:rsid w:val="002427FB"/>
    <w:rsid w:val="0024373F"/>
    <w:rsid w:val="0024515C"/>
    <w:rsid w:val="00245FD4"/>
    <w:rsid w:val="00246CC0"/>
    <w:rsid w:val="00247B88"/>
    <w:rsid w:val="0025098E"/>
    <w:rsid w:val="00251D05"/>
    <w:rsid w:val="002531C4"/>
    <w:rsid w:val="00254A5D"/>
    <w:rsid w:val="00254ED2"/>
    <w:rsid w:val="0025520F"/>
    <w:rsid w:val="00255B3B"/>
    <w:rsid w:val="00256958"/>
    <w:rsid w:val="00256B0D"/>
    <w:rsid w:val="00256B97"/>
    <w:rsid w:val="00257BE1"/>
    <w:rsid w:val="00260423"/>
    <w:rsid w:val="00261146"/>
    <w:rsid w:val="002618F6"/>
    <w:rsid w:val="00263F28"/>
    <w:rsid w:val="00265DB3"/>
    <w:rsid w:val="0027074D"/>
    <w:rsid w:val="00271C27"/>
    <w:rsid w:val="00273670"/>
    <w:rsid w:val="002742BE"/>
    <w:rsid w:val="00274F2B"/>
    <w:rsid w:val="00275B50"/>
    <w:rsid w:val="00276217"/>
    <w:rsid w:val="002771CC"/>
    <w:rsid w:val="00280512"/>
    <w:rsid w:val="0028112F"/>
    <w:rsid w:val="0028691B"/>
    <w:rsid w:val="00286DCE"/>
    <w:rsid w:val="002923B6"/>
    <w:rsid w:val="0029241B"/>
    <w:rsid w:val="0029330E"/>
    <w:rsid w:val="002963D1"/>
    <w:rsid w:val="002A126F"/>
    <w:rsid w:val="002A2C33"/>
    <w:rsid w:val="002A3F1F"/>
    <w:rsid w:val="002A4A95"/>
    <w:rsid w:val="002A52EE"/>
    <w:rsid w:val="002A53EB"/>
    <w:rsid w:val="002A589C"/>
    <w:rsid w:val="002B1013"/>
    <w:rsid w:val="002B1D8A"/>
    <w:rsid w:val="002B20CB"/>
    <w:rsid w:val="002B2767"/>
    <w:rsid w:val="002B28B1"/>
    <w:rsid w:val="002B297D"/>
    <w:rsid w:val="002B29CC"/>
    <w:rsid w:val="002B2AC8"/>
    <w:rsid w:val="002B5733"/>
    <w:rsid w:val="002B605B"/>
    <w:rsid w:val="002C0BEB"/>
    <w:rsid w:val="002C1DAB"/>
    <w:rsid w:val="002C1F5F"/>
    <w:rsid w:val="002C1F88"/>
    <w:rsid w:val="002C2522"/>
    <w:rsid w:val="002C676A"/>
    <w:rsid w:val="002C6817"/>
    <w:rsid w:val="002C708A"/>
    <w:rsid w:val="002D2176"/>
    <w:rsid w:val="002D352F"/>
    <w:rsid w:val="002D3BF5"/>
    <w:rsid w:val="002D4822"/>
    <w:rsid w:val="002D740C"/>
    <w:rsid w:val="002E0E0D"/>
    <w:rsid w:val="002E18C7"/>
    <w:rsid w:val="002E55D1"/>
    <w:rsid w:val="002E6028"/>
    <w:rsid w:val="002E67C0"/>
    <w:rsid w:val="002E74DA"/>
    <w:rsid w:val="002F08EB"/>
    <w:rsid w:val="002F1493"/>
    <w:rsid w:val="002F2B30"/>
    <w:rsid w:val="002F2CC3"/>
    <w:rsid w:val="002F2D81"/>
    <w:rsid w:val="002F3ABD"/>
    <w:rsid w:val="002F4B37"/>
    <w:rsid w:val="002F778E"/>
    <w:rsid w:val="002F79C4"/>
    <w:rsid w:val="002F7DE1"/>
    <w:rsid w:val="00301A24"/>
    <w:rsid w:val="00302236"/>
    <w:rsid w:val="00303063"/>
    <w:rsid w:val="00303193"/>
    <w:rsid w:val="00303CCC"/>
    <w:rsid w:val="00304498"/>
    <w:rsid w:val="00307C0A"/>
    <w:rsid w:val="00311567"/>
    <w:rsid w:val="0031187C"/>
    <w:rsid w:val="003120EB"/>
    <w:rsid w:val="00312A50"/>
    <w:rsid w:val="00313988"/>
    <w:rsid w:val="00313ED3"/>
    <w:rsid w:val="00314005"/>
    <w:rsid w:val="0031671F"/>
    <w:rsid w:val="00317D5A"/>
    <w:rsid w:val="00320353"/>
    <w:rsid w:val="00322AF3"/>
    <w:rsid w:val="00323465"/>
    <w:rsid w:val="00325541"/>
    <w:rsid w:val="00326A36"/>
    <w:rsid w:val="00326A8C"/>
    <w:rsid w:val="00327478"/>
    <w:rsid w:val="00331E60"/>
    <w:rsid w:val="00334E52"/>
    <w:rsid w:val="0033522F"/>
    <w:rsid w:val="00335B82"/>
    <w:rsid w:val="003372E3"/>
    <w:rsid w:val="00337ADA"/>
    <w:rsid w:val="003403CC"/>
    <w:rsid w:val="0034261D"/>
    <w:rsid w:val="003427AD"/>
    <w:rsid w:val="003428EA"/>
    <w:rsid w:val="00342A40"/>
    <w:rsid w:val="0034390F"/>
    <w:rsid w:val="00345446"/>
    <w:rsid w:val="0034683E"/>
    <w:rsid w:val="00346BD3"/>
    <w:rsid w:val="00347520"/>
    <w:rsid w:val="003501E8"/>
    <w:rsid w:val="00350E37"/>
    <w:rsid w:val="00351107"/>
    <w:rsid w:val="00353728"/>
    <w:rsid w:val="00353D79"/>
    <w:rsid w:val="00354B7D"/>
    <w:rsid w:val="00354BC4"/>
    <w:rsid w:val="00356135"/>
    <w:rsid w:val="0035669C"/>
    <w:rsid w:val="00357E2B"/>
    <w:rsid w:val="0036070F"/>
    <w:rsid w:val="003609D2"/>
    <w:rsid w:val="003611C2"/>
    <w:rsid w:val="00361629"/>
    <w:rsid w:val="00361899"/>
    <w:rsid w:val="00363E77"/>
    <w:rsid w:val="00364AD5"/>
    <w:rsid w:val="003659CA"/>
    <w:rsid w:val="0036673B"/>
    <w:rsid w:val="003678B7"/>
    <w:rsid w:val="00367E88"/>
    <w:rsid w:val="00370503"/>
    <w:rsid w:val="003707A9"/>
    <w:rsid w:val="003725EF"/>
    <w:rsid w:val="003728D0"/>
    <w:rsid w:val="003749B0"/>
    <w:rsid w:val="00375C80"/>
    <w:rsid w:val="003763C9"/>
    <w:rsid w:val="003764D2"/>
    <w:rsid w:val="003806AF"/>
    <w:rsid w:val="00383860"/>
    <w:rsid w:val="003867CF"/>
    <w:rsid w:val="00387D77"/>
    <w:rsid w:val="0039014C"/>
    <w:rsid w:val="00390394"/>
    <w:rsid w:val="003906DB"/>
    <w:rsid w:val="00390ABE"/>
    <w:rsid w:val="00391F47"/>
    <w:rsid w:val="00393286"/>
    <w:rsid w:val="003946C0"/>
    <w:rsid w:val="00394714"/>
    <w:rsid w:val="00394B03"/>
    <w:rsid w:val="00395427"/>
    <w:rsid w:val="00395EFD"/>
    <w:rsid w:val="00397695"/>
    <w:rsid w:val="00397EEA"/>
    <w:rsid w:val="003A046F"/>
    <w:rsid w:val="003A0895"/>
    <w:rsid w:val="003A0C54"/>
    <w:rsid w:val="003A306D"/>
    <w:rsid w:val="003A3ABC"/>
    <w:rsid w:val="003A3F68"/>
    <w:rsid w:val="003A4182"/>
    <w:rsid w:val="003A4411"/>
    <w:rsid w:val="003A5360"/>
    <w:rsid w:val="003A67EF"/>
    <w:rsid w:val="003A7CB2"/>
    <w:rsid w:val="003B0354"/>
    <w:rsid w:val="003B07AD"/>
    <w:rsid w:val="003B0C81"/>
    <w:rsid w:val="003B4150"/>
    <w:rsid w:val="003B49E4"/>
    <w:rsid w:val="003B6DE4"/>
    <w:rsid w:val="003B723C"/>
    <w:rsid w:val="003C1590"/>
    <w:rsid w:val="003C29BF"/>
    <w:rsid w:val="003C430A"/>
    <w:rsid w:val="003C4990"/>
    <w:rsid w:val="003C5E31"/>
    <w:rsid w:val="003C5EAC"/>
    <w:rsid w:val="003C6A2F"/>
    <w:rsid w:val="003D1955"/>
    <w:rsid w:val="003D2888"/>
    <w:rsid w:val="003D2BCF"/>
    <w:rsid w:val="003D4848"/>
    <w:rsid w:val="003D5588"/>
    <w:rsid w:val="003D767F"/>
    <w:rsid w:val="003E33AC"/>
    <w:rsid w:val="003E49EA"/>
    <w:rsid w:val="003E6C7A"/>
    <w:rsid w:val="003F0105"/>
    <w:rsid w:val="003F106C"/>
    <w:rsid w:val="003F1B9D"/>
    <w:rsid w:val="003F1D7E"/>
    <w:rsid w:val="003F23F6"/>
    <w:rsid w:val="003F3167"/>
    <w:rsid w:val="003F3CC0"/>
    <w:rsid w:val="003F40F7"/>
    <w:rsid w:val="004027B6"/>
    <w:rsid w:val="00402A28"/>
    <w:rsid w:val="00402D98"/>
    <w:rsid w:val="00402EF6"/>
    <w:rsid w:val="004045F6"/>
    <w:rsid w:val="00405A0A"/>
    <w:rsid w:val="00406053"/>
    <w:rsid w:val="00406589"/>
    <w:rsid w:val="00407297"/>
    <w:rsid w:val="00407F58"/>
    <w:rsid w:val="00410CFF"/>
    <w:rsid w:val="00411BC6"/>
    <w:rsid w:val="004127FA"/>
    <w:rsid w:val="0041358A"/>
    <w:rsid w:val="004153E9"/>
    <w:rsid w:val="004154EC"/>
    <w:rsid w:val="00415924"/>
    <w:rsid w:val="00415A90"/>
    <w:rsid w:val="004167E1"/>
    <w:rsid w:val="00416AED"/>
    <w:rsid w:val="00416CCC"/>
    <w:rsid w:val="00417781"/>
    <w:rsid w:val="00420C0C"/>
    <w:rsid w:val="00421EA8"/>
    <w:rsid w:val="004224FC"/>
    <w:rsid w:val="0042378A"/>
    <w:rsid w:val="00425C55"/>
    <w:rsid w:val="004262DF"/>
    <w:rsid w:val="0042663E"/>
    <w:rsid w:val="00431B24"/>
    <w:rsid w:val="00432834"/>
    <w:rsid w:val="004329B6"/>
    <w:rsid w:val="00433FFF"/>
    <w:rsid w:val="00434243"/>
    <w:rsid w:val="0043513C"/>
    <w:rsid w:val="00435925"/>
    <w:rsid w:val="00435F21"/>
    <w:rsid w:val="00436A2B"/>
    <w:rsid w:val="004377F6"/>
    <w:rsid w:val="00437F49"/>
    <w:rsid w:val="00440AD7"/>
    <w:rsid w:val="00441924"/>
    <w:rsid w:val="00442C82"/>
    <w:rsid w:val="00446457"/>
    <w:rsid w:val="00446BBA"/>
    <w:rsid w:val="004501B3"/>
    <w:rsid w:val="00450752"/>
    <w:rsid w:val="00450F22"/>
    <w:rsid w:val="004531FB"/>
    <w:rsid w:val="004533AE"/>
    <w:rsid w:val="004537D7"/>
    <w:rsid w:val="00453C4D"/>
    <w:rsid w:val="0045422C"/>
    <w:rsid w:val="00454694"/>
    <w:rsid w:val="0045552D"/>
    <w:rsid w:val="004562BD"/>
    <w:rsid w:val="00460735"/>
    <w:rsid w:val="004607B7"/>
    <w:rsid w:val="00461179"/>
    <w:rsid w:val="004617D0"/>
    <w:rsid w:val="00462FAC"/>
    <w:rsid w:val="004630A6"/>
    <w:rsid w:val="004636A2"/>
    <w:rsid w:val="00464075"/>
    <w:rsid w:val="0046433F"/>
    <w:rsid w:val="00464CC4"/>
    <w:rsid w:val="0046604D"/>
    <w:rsid w:val="00466B0D"/>
    <w:rsid w:val="004701DB"/>
    <w:rsid w:val="00472B21"/>
    <w:rsid w:val="0047344B"/>
    <w:rsid w:val="00474103"/>
    <w:rsid w:val="00475AF1"/>
    <w:rsid w:val="00476740"/>
    <w:rsid w:val="00477D63"/>
    <w:rsid w:val="004806BF"/>
    <w:rsid w:val="00481C1A"/>
    <w:rsid w:val="00481E54"/>
    <w:rsid w:val="00483B50"/>
    <w:rsid w:val="00485574"/>
    <w:rsid w:val="00486B15"/>
    <w:rsid w:val="00486EB3"/>
    <w:rsid w:val="00487763"/>
    <w:rsid w:val="004878C2"/>
    <w:rsid w:val="004912A6"/>
    <w:rsid w:val="00492929"/>
    <w:rsid w:val="00492FAB"/>
    <w:rsid w:val="00493285"/>
    <w:rsid w:val="0049342E"/>
    <w:rsid w:val="0049541D"/>
    <w:rsid w:val="00496BD8"/>
    <w:rsid w:val="004A01C1"/>
    <w:rsid w:val="004A0714"/>
    <w:rsid w:val="004A1155"/>
    <w:rsid w:val="004A17E1"/>
    <w:rsid w:val="004A199A"/>
    <w:rsid w:val="004A3206"/>
    <w:rsid w:val="004A5A71"/>
    <w:rsid w:val="004A67B0"/>
    <w:rsid w:val="004A78BA"/>
    <w:rsid w:val="004B0025"/>
    <w:rsid w:val="004B14DF"/>
    <w:rsid w:val="004B1E5B"/>
    <w:rsid w:val="004B254D"/>
    <w:rsid w:val="004B3672"/>
    <w:rsid w:val="004B44BE"/>
    <w:rsid w:val="004B4CCF"/>
    <w:rsid w:val="004B5CA0"/>
    <w:rsid w:val="004B5E6A"/>
    <w:rsid w:val="004B6C26"/>
    <w:rsid w:val="004C006F"/>
    <w:rsid w:val="004C0E1A"/>
    <w:rsid w:val="004C0F6F"/>
    <w:rsid w:val="004C1C6A"/>
    <w:rsid w:val="004C2E24"/>
    <w:rsid w:val="004C5A23"/>
    <w:rsid w:val="004D0A34"/>
    <w:rsid w:val="004D2394"/>
    <w:rsid w:val="004D2A73"/>
    <w:rsid w:val="004D3BDB"/>
    <w:rsid w:val="004D4CF4"/>
    <w:rsid w:val="004D6382"/>
    <w:rsid w:val="004D665B"/>
    <w:rsid w:val="004E172D"/>
    <w:rsid w:val="004E2089"/>
    <w:rsid w:val="004E4A36"/>
    <w:rsid w:val="004E5E9C"/>
    <w:rsid w:val="004E6553"/>
    <w:rsid w:val="004E6F72"/>
    <w:rsid w:val="004F0979"/>
    <w:rsid w:val="004F0C96"/>
    <w:rsid w:val="004F176A"/>
    <w:rsid w:val="004F2B31"/>
    <w:rsid w:val="004F3930"/>
    <w:rsid w:val="004F5ABB"/>
    <w:rsid w:val="004F6E56"/>
    <w:rsid w:val="005000B9"/>
    <w:rsid w:val="00502B52"/>
    <w:rsid w:val="005059E6"/>
    <w:rsid w:val="00505ABB"/>
    <w:rsid w:val="00505C8B"/>
    <w:rsid w:val="0051062C"/>
    <w:rsid w:val="00510DD4"/>
    <w:rsid w:val="00511932"/>
    <w:rsid w:val="0051341E"/>
    <w:rsid w:val="00515722"/>
    <w:rsid w:val="00515995"/>
    <w:rsid w:val="005163FC"/>
    <w:rsid w:val="005208A9"/>
    <w:rsid w:val="0052178E"/>
    <w:rsid w:val="0052211F"/>
    <w:rsid w:val="0052234D"/>
    <w:rsid w:val="005223ED"/>
    <w:rsid w:val="00522614"/>
    <w:rsid w:val="0052385E"/>
    <w:rsid w:val="00523CD7"/>
    <w:rsid w:val="00524920"/>
    <w:rsid w:val="00525032"/>
    <w:rsid w:val="00525420"/>
    <w:rsid w:val="00527186"/>
    <w:rsid w:val="00527CDF"/>
    <w:rsid w:val="0053026C"/>
    <w:rsid w:val="00530AB9"/>
    <w:rsid w:val="00530C60"/>
    <w:rsid w:val="005319B0"/>
    <w:rsid w:val="00534FB8"/>
    <w:rsid w:val="005352B3"/>
    <w:rsid w:val="00535C37"/>
    <w:rsid w:val="00537618"/>
    <w:rsid w:val="00540578"/>
    <w:rsid w:val="00542840"/>
    <w:rsid w:val="00542877"/>
    <w:rsid w:val="00542FD0"/>
    <w:rsid w:val="00543F33"/>
    <w:rsid w:val="0054414F"/>
    <w:rsid w:val="00545FEF"/>
    <w:rsid w:val="00546B03"/>
    <w:rsid w:val="00550444"/>
    <w:rsid w:val="00553F58"/>
    <w:rsid w:val="00554E67"/>
    <w:rsid w:val="0055579A"/>
    <w:rsid w:val="005569EC"/>
    <w:rsid w:val="00557E32"/>
    <w:rsid w:val="00562511"/>
    <w:rsid w:val="00562671"/>
    <w:rsid w:val="00562D72"/>
    <w:rsid w:val="0056324B"/>
    <w:rsid w:val="005637A8"/>
    <w:rsid w:val="005647D7"/>
    <w:rsid w:val="005652DE"/>
    <w:rsid w:val="00565B85"/>
    <w:rsid w:val="00565D01"/>
    <w:rsid w:val="00566651"/>
    <w:rsid w:val="00567EB1"/>
    <w:rsid w:val="00570117"/>
    <w:rsid w:val="00570138"/>
    <w:rsid w:val="005702E3"/>
    <w:rsid w:val="005710FA"/>
    <w:rsid w:val="005721D8"/>
    <w:rsid w:val="005726DF"/>
    <w:rsid w:val="005734AF"/>
    <w:rsid w:val="0057475F"/>
    <w:rsid w:val="00576639"/>
    <w:rsid w:val="0057732A"/>
    <w:rsid w:val="00577564"/>
    <w:rsid w:val="00580202"/>
    <w:rsid w:val="005804FE"/>
    <w:rsid w:val="0058151B"/>
    <w:rsid w:val="0058192B"/>
    <w:rsid w:val="005826B9"/>
    <w:rsid w:val="00583085"/>
    <w:rsid w:val="005839BF"/>
    <w:rsid w:val="00583FD8"/>
    <w:rsid w:val="00583FF1"/>
    <w:rsid w:val="00590D7E"/>
    <w:rsid w:val="00590F25"/>
    <w:rsid w:val="005937FC"/>
    <w:rsid w:val="00593AA0"/>
    <w:rsid w:val="00593AC1"/>
    <w:rsid w:val="00595438"/>
    <w:rsid w:val="00595E69"/>
    <w:rsid w:val="00596AD8"/>
    <w:rsid w:val="0059700F"/>
    <w:rsid w:val="00597ADA"/>
    <w:rsid w:val="005A1059"/>
    <w:rsid w:val="005A2B71"/>
    <w:rsid w:val="005A3656"/>
    <w:rsid w:val="005A3812"/>
    <w:rsid w:val="005A519B"/>
    <w:rsid w:val="005A5B4E"/>
    <w:rsid w:val="005A613F"/>
    <w:rsid w:val="005A6480"/>
    <w:rsid w:val="005A6F83"/>
    <w:rsid w:val="005A7037"/>
    <w:rsid w:val="005A74A7"/>
    <w:rsid w:val="005A76D9"/>
    <w:rsid w:val="005B0DA8"/>
    <w:rsid w:val="005B4510"/>
    <w:rsid w:val="005B4710"/>
    <w:rsid w:val="005B7B83"/>
    <w:rsid w:val="005B7DEB"/>
    <w:rsid w:val="005C0AC0"/>
    <w:rsid w:val="005C1E99"/>
    <w:rsid w:val="005C2716"/>
    <w:rsid w:val="005C2904"/>
    <w:rsid w:val="005C2FDD"/>
    <w:rsid w:val="005C3D34"/>
    <w:rsid w:val="005C410E"/>
    <w:rsid w:val="005C42BD"/>
    <w:rsid w:val="005C5682"/>
    <w:rsid w:val="005C5AC4"/>
    <w:rsid w:val="005C78F8"/>
    <w:rsid w:val="005D13E2"/>
    <w:rsid w:val="005D1BC2"/>
    <w:rsid w:val="005D2140"/>
    <w:rsid w:val="005D2554"/>
    <w:rsid w:val="005D2E75"/>
    <w:rsid w:val="005D3344"/>
    <w:rsid w:val="005D3831"/>
    <w:rsid w:val="005D4B67"/>
    <w:rsid w:val="005D5C3F"/>
    <w:rsid w:val="005D6D8F"/>
    <w:rsid w:val="005E00AB"/>
    <w:rsid w:val="005E1765"/>
    <w:rsid w:val="005E1F66"/>
    <w:rsid w:val="005E30E4"/>
    <w:rsid w:val="005E421E"/>
    <w:rsid w:val="005E474A"/>
    <w:rsid w:val="005E6160"/>
    <w:rsid w:val="005E7814"/>
    <w:rsid w:val="005F2724"/>
    <w:rsid w:val="005F27AC"/>
    <w:rsid w:val="005F41AB"/>
    <w:rsid w:val="005F53FE"/>
    <w:rsid w:val="005F7E46"/>
    <w:rsid w:val="00604019"/>
    <w:rsid w:val="006052C2"/>
    <w:rsid w:val="006057E9"/>
    <w:rsid w:val="0060696F"/>
    <w:rsid w:val="006130FA"/>
    <w:rsid w:val="00613B33"/>
    <w:rsid w:val="00614974"/>
    <w:rsid w:val="006158EC"/>
    <w:rsid w:val="00615AAD"/>
    <w:rsid w:val="00615CDE"/>
    <w:rsid w:val="00615DD1"/>
    <w:rsid w:val="00616374"/>
    <w:rsid w:val="00616C1A"/>
    <w:rsid w:val="0061772D"/>
    <w:rsid w:val="00620FA5"/>
    <w:rsid w:val="0062127E"/>
    <w:rsid w:val="006264E0"/>
    <w:rsid w:val="006270BC"/>
    <w:rsid w:val="006310AE"/>
    <w:rsid w:val="00631875"/>
    <w:rsid w:val="006323F2"/>
    <w:rsid w:val="00632ED2"/>
    <w:rsid w:val="00632EFE"/>
    <w:rsid w:val="00633A2D"/>
    <w:rsid w:val="006343E1"/>
    <w:rsid w:val="00641471"/>
    <w:rsid w:val="00642D94"/>
    <w:rsid w:val="00643DAE"/>
    <w:rsid w:val="00644D72"/>
    <w:rsid w:val="00646EA3"/>
    <w:rsid w:val="00647D59"/>
    <w:rsid w:val="006508E7"/>
    <w:rsid w:val="00650DD9"/>
    <w:rsid w:val="006522FD"/>
    <w:rsid w:val="00652A9F"/>
    <w:rsid w:val="006568BB"/>
    <w:rsid w:val="0065756E"/>
    <w:rsid w:val="00661095"/>
    <w:rsid w:val="006629C4"/>
    <w:rsid w:val="006638F7"/>
    <w:rsid w:val="00665194"/>
    <w:rsid w:val="00667464"/>
    <w:rsid w:val="006678A2"/>
    <w:rsid w:val="00670541"/>
    <w:rsid w:val="00671B89"/>
    <w:rsid w:val="00671DDA"/>
    <w:rsid w:val="00674772"/>
    <w:rsid w:val="0067634C"/>
    <w:rsid w:val="006767DF"/>
    <w:rsid w:val="00677CB9"/>
    <w:rsid w:val="00677CF0"/>
    <w:rsid w:val="00677E03"/>
    <w:rsid w:val="006800B2"/>
    <w:rsid w:val="006818B5"/>
    <w:rsid w:val="00684EA3"/>
    <w:rsid w:val="0068507B"/>
    <w:rsid w:val="00685785"/>
    <w:rsid w:val="00685A6A"/>
    <w:rsid w:val="00687D2E"/>
    <w:rsid w:val="00691712"/>
    <w:rsid w:val="00692AEF"/>
    <w:rsid w:val="00695271"/>
    <w:rsid w:val="00696185"/>
    <w:rsid w:val="00696E86"/>
    <w:rsid w:val="006A0EF4"/>
    <w:rsid w:val="006A1DF6"/>
    <w:rsid w:val="006A3F70"/>
    <w:rsid w:val="006A5015"/>
    <w:rsid w:val="006A6B91"/>
    <w:rsid w:val="006A6F15"/>
    <w:rsid w:val="006A71B9"/>
    <w:rsid w:val="006A7473"/>
    <w:rsid w:val="006B0FCB"/>
    <w:rsid w:val="006B1081"/>
    <w:rsid w:val="006B10AE"/>
    <w:rsid w:val="006B1765"/>
    <w:rsid w:val="006B4CB7"/>
    <w:rsid w:val="006B5A98"/>
    <w:rsid w:val="006B69C5"/>
    <w:rsid w:val="006B7417"/>
    <w:rsid w:val="006B77CB"/>
    <w:rsid w:val="006C2D0A"/>
    <w:rsid w:val="006C430B"/>
    <w:rsid w:val="006C52A1"/>
    <w:rsid w:val="006C5E30"/>
    <w:rsid w:val="006C602C"/>
    <w:rsid w:val="006C75C9"/>
    <w:rsid w:val="006D01BA"/>
    <w:rsid w:val="006D0F72"/>
    <w:rsid w:val="006D4D3D"/>
    <w:rsid w:val="006D5F61"/>
    <w:rsid w:val="006E196B"/>
    <w:rsid w:val="006E2159"/>
    <w:rsid w:val="006E2365"/>
    <w:rsid w:val="006E3AB6"/>
    <w:rsid w:val="006E3CC8"/>
    <w:rsid w:val="006E5ED7"/>
    <w:rsid w:val="006F0FFB"/>
    <w:rsid w:val="006F3C3E"/>
    <w:rsid w:val="006F62D3"/>
    <w:rsid w:val="006F6BC2"/>
    <w:rsid w:val="006F7131"/>
    <w:rsid w:val="006F7B64"/>
    <w:rsid w:val="007001E1"/>
    <w:rsid w:val="00700391"/>
    <w:rsid w:val="00702F63"/>
    <w:rsid w:val="00703E62"/>
    <w:rsid w:val="007040C0"/>
    <w:rsid w:val="00704232"/>
    <w:rsid w:val="007058FD"/>
    <w:rsid w:val="00707246"/>
    <w:rsid w:val="00707918"/>
    <w:rsid w:val="00707D0F"/>
    <w:rsid w:val="00707E01"/>
    <w:rsid w:val="007105E0"/>
    <w:rsid w:val="00710E39"/>
    <w:rsid w:val="0071250F"/>
    <w:rsid w:val="0071378F"/>
    <w:rsid w:val="00713AD0"/>
    <w:rsid w:val="00713C68"/>
    <w:rsid w:val="007160FF"/>
    <w:rsid w:val="0071724D"/>
    <w:rsid w:val="00717F43"/>
    <w:rsid w:val="00721276"/>
    <w:rsid w:val="00722211"/>
    <w:rsid w:val="0072225D"/>
    <w:rsid w:val="0072526D"/>
    <w:rsid w:val="00727B3B"/>
    <w:rsid w:val="00730C40"/>
    <w:rsid w:val="00730FCD"/>
    <w:rsid w:val="00731FCB"/>
    <w:rsid w:val="00732CCD"/>
    <w:rsid w:val="00732CDD"/>
    <w:rsid w:val="00734412"/>
    <w:rsid w:val="00735C06"/>
    <w:rsid w:val="007363CB"/>
    <w:rsid w:val="007372C5"/>
    <w:rsid w:val="0074001F"/>
    <w:rsid w:val="00740324"/>
    <w:rsid w:val="00740DE6"/>
    <w:rsid w:val="00741C6E"/>
    <w:rsid w:val="00742C3C"/>
    <w:rsid w:val="007431B7"/>
    <w:rsid w:val="0074454A"/>
    <w:rsid w:val="007446D9"/>
    <w:rsid w:val="00744A17"/>
    <w:rsid w:val="0074549D"/>
    <w:rsid w:val="0074672D"/>
    <w:rsid w:val="00746ED8"/>
    <w:rsid w:val="00750F34"/>
    <w:rsid w:val="00751654"/>
    <w:rsid w:val="00751950"/>
    <w:rsid w:val="00752C06"/>
    <w:rsid w:val="007555E3"/>
    <w:rsid w:val="0075752C"/>
    <w:rsid w:val="00757D50"/>
    <w:rsid w:val="007631EF"/>
    <w:rsid w:val="00763F93"/>
    <w:rsid w:val="00766EE0"/>
    <w:rsid w:val="0076774D"/>
    <w:rsid w:val="00773111"/>
    <w:rsid w:val="007732AD"/>
    <w:rsid w:val="007758FD"/>
    <w:rsid w:val="00775E53"/>
    <w:rsid w:val="007764BA"/>
    <w:rsid w:val="0078006D"/>
    <w:rsid w:val="00780F3C"/>
    <w:rsid w:val="0078133E"/>
    <w:rsid w:val="00781B8E"/>
    <w:rsid w:val="007828B9"/>
    <w:rsid w:val="00783692"/>
    <w:rsid w:val="007841FF"/>
    <w:rsid w:val="00785430"/>
    <w:rsid w:val="00786FF8"/>
    <w:rsid w:val="00790342"/>
    <w:rsid w:val="00790407"/>
    <w:rsid w:val="00790D41"/>
    <w:rsid w:val="00792601"/>
    <w:rsid w:val="00792658"/>
    <w:rsid w:val="00792AF1"/>
    <w:rsid w:val="00796537"/>
    <w:rsid w:val="0079673B"/>
    <w:rsid w:val="007A0B16"/>
    <w:rsid w:val="007A0F71"/>
    <w:rsid w:val="007A12F3"/>
    <w:rsid w:val="007A1A5C"/>
    <w:rsid w:val="007A1F3A"/>
    <w:rsid w:val="007A2312"/>
    <w:rsid w:val="007A2EFC"/>
    <w:rsid w:val="007A366A"/>
    <w:rsid w:val="007A398F"/>
    <w:rsid w:val="007A446C"/>
    <w:rsid w:val="007A4BC6"/>
    <w:rsid w:val="007A5E46"/>
    <w:rsid w:val="007B0A16"/>
    <w:rsid w:val="007B2718"/>
    <w:rsid w:val="007B3CF9"/>
    <w:rsid w:val="007B3E8D"/>
    <w:rsid w:val="007B4243"/>
    <w:rsid w:val="007B42B3"/>
    <w:rsid w:val="007B6AF9"/>
    <w:rsid w:val="007C0201"/>
    <w:rsid w:val="007C03ED"/>
    <w:rsid w:val="007C0B16"/>
    <w:rsid w:val="007C2917"/>
    <w:rsid w:val="007C3AB6"/>
    <w:rsid w:val="007C654C"/>
    <w:rsid w:val="007C7504"/>
    <w:rsid w:val="007C7834"/>
    <w:rsid w:val="007D2703"/>
    <w:rsid w:val="007D2ACC"/>
    <w:rsid w:val="007D3B5B"/>
    <w:rsid w:val="007D47CA"/>
    <w:rsid w:val="007D53A4"/>
    <w:rsid w:val="007D654A"/>
    <w:rsid w:val="007D7540"/>
    <w:rsid w:val="007D7DFF"/>
    <w:rsid w:val="007E298B"/>
    <w:rsid w:val="007E2BFA"/>
    <w:rsid w:val="007E35A9"/>
    <w:rsid w:val="007E3D51"/>
    <w:rsid w:val="007E6DC2"/>
    <w:rsid w:val="007E7D98"/>
    <w:rsid w:val="007F2C2A"/>
    <w:rsid w:val="007F39B8"/>
    <w:rsid w:val="007F3FAD"/>
    <w:rsid w:val="007F493D"/>
    <w:rsid w:val="007F4DE6"/>
    <w:rsid w:val="007F5B73"/>
    <w:rsid w:val="007F6B8F"/>
    <w:rsid w:val="007F7E51"/>
    <w:rsid w:val="0080095E"/>
    <w:rsid w:val="00800A4A"/>
    <w:rsid w:val="00800D8A"/>
    <w:rsid w:val="00802B73"/>
    <w:rsid w:val="00802F1B"/>
    <w:rsid w:val="008030AD"/>
    <w:rsid w:val="008034C1"/>
    <w:rsid w:val="008055A5"/>
    <w:rsid w:val="00806C15"/>
    <w:rsid w:val="00806E2D"/>
    <w:rsid w:val="00807BC3"/>
    <w:rsid w:val="00811753"/>
    <w:rsid w:val="00813090"/>
    <w:rsid w:val="00813823"/>
    <w:rsid w:val="00813B31"/>
    <w:rsid w:val="00813F46"/>
    <w:rsid w:val="008141BA"/>
    <w:rsid w:val="008166E7"/>
    <w:rsid w:val="00816A88"/>
    <w:rsid w:val="008179B6"/>
    <w:rsid w:val="0082034D"/>
    <w:rsid w:val="00820C3D"/>
    <w:rsid w:val="00820D35"/>
    <w:rsid w:val="00822217"/>
    <w:rsid w:val="0082250C"/>
    <w:rsid w:val="00823AD3"/>
    <w:rsid w:val="0082452C"/>
    <w:rsid w:val="00824911"/>
    <w:rsid w:val="00824CE1"/>
    <w:rsid w:val="00825A58"/>
    <w:rsid w:val="00825C45"/>
    <w:rsid w:val="008260D7"/>
    <w:rsid w:val="0082651F"/>
    <w:rsid w:val="00826ACB"/>
    <w:rsid w:val="00826FF3"/>
    <w:rsid w:val="00830ED6"/>
    <w:rsid w:val="00831D8E"/>
    <w:rsid w:val="008360C8"/>
    <w:rsid w:val="0083632E"/>
    <w:rsid w:val="008373F6"/>
    <w:rsid w:val="00837DA4"/>
    <w:rsid w:val="00840709"/>
    <w:rsid w:val="00840728"/>
    <w:rsid w:val="00840DC4"/>
    <w:rsid w:val="0084302C"/>
    <w:rsid w:val="0084562D"/>
    <w:rsid w:val="008458EF"/>
    <w:rsid w:val="0084598F"/>
    <w:rsid w:val="00846EAB"/>
    <w:rsid w:val="00850264"/>
    <w:rsid w:val="008506DF"/>
    <w:rsid w:val="00850B85"/>
    <w:rsid w:val="00852F4D"/>
    <w:rsid w:val="008535C5"/>
    <w:rsid w:val="00853B63"/>
    <w:rsid w:val="00853C99"/>
    <w:rsid w:val="008604C3"/>
    <w:rsid w:val="008623BF"/>
    <w:rsid w:val="00862AC9"/>
    <w:rsid w:val="00862E67"/>
    <w:rsid w:val="008649DA"/>
    <w:rsid w:val="008650AF"/>
    <w:rsid w:val="00867352"/>
    <w:rsid w:val="008673B1"/>
    <w:rsid w:val="0087231D"/>
    <w:rsid w:val="0087266B"/>
    <w:rsid w:val="00872D31"/>
    <w:rsid w:val="008735AA"/>
    <w:rsid w:val="00873728"/>
    <w:rsid w:val="008739D3"/>
    <w:rsid w:val="00873BD8"/>
    <w:rsid w:val="00874C0D"/>
    <w:rsid w:val="00874D59"/>
    <w:rsid w:val="008753F5"/>
    <w:rsid w:val="00875866"/>
    <w:rsid w:val="00877D89"/>
    <w:rsid w:val="00877F82"/>
    <w:rsid w:val="00877FCE"/>
    <w:rsid w:val="008843EC"/>
    <w:rsid w:val="0088469F"/>
    <w:rsid w:val="008869EE"/>
    <w:rsid w:val="00886BD9"/>
    <w:rsid w:val="00886E2D"/>
    <w:rsid w:val="00891331"/>
    <w:rsid w:val="00891D2E"/>
    <w:rsid w:val="008944DD"/>
    <w:rsid w:val="00894F5D"/>
    <w:rsid w:val="00896903"/>
    <w:rsid w:val="00896A28"/>
    <w:rsid w:val="008A0559"/>
    <w:rsid w:val="008A127C"/>
    <w:rsid w:val="008A193E"/>
    <w:rsid w:val="008A1C0A"/>
    <w:rsid w:val="008A6B98"/>
    <w:rsid w:val="008B0475"/>
    <w:rsid w:val="008B10E3"/>
    <w:rsid w:val="008B4879"/>
    <w:rsid w:val="008B5439"/>
    <w:rsid w:val="008B69B4"/>
    <w:rsid w:val="008B7656"/>
    <w:rsid w:val="008C0421"/>
    <w:rsid w:val="008C06B3"/>
    <w:rsid w:val="008C1E2E"/>
    <w:rsid w:val="008C362D"/>
    <w:rsid w:val="008C4CAB"/>
    <w:rsid w:val="008C712C"/>
    <w:rsid w:val="008C7727"/>
    <w:rsid w:val="008C7BEA"/>
    <w:rsid w:val="008D1435"/>
    <w:rsid w:val="008D3988"/>
    <w:rsid w:val="008D54D9"/>
    <w:rsid w:val="008D575D"/>
    <w:rsid w:val="008D65AC"/>
    <w:rsid w:val="008D6898"/>
    <w:rsid w:val="008D6A7B"/>
    <w:rsid w:val="008D6E77"/>
    <w:rsid w:val="008D78CF"/>
    <w:rsid w:val="008E30BE"/>
    <w:rsid w:val="008E5758"/>
    <w:rsid w:val="008E79B1"/>
    <w:rsid w:val="008F0C85"/>
    <w:rsid w:val="008F18E2"/>
    <w:rsid w:val="008F1A3F"/>
    <w:rsid w:val="008F1D31"/>
    <w:rsid w:val="008F1EC6"/>
    <w:rsid w:val="008F4406"/>
    <w:rsid w:val="008F4E18"/>
    <w:rsid w:val="008F5692"/>
    <w:rsid w:val="008F6D36"/>
    <w:rsid w:val="008F73F7"/>
    <w:rsid w:val="008F744C"/>
    <w:rsid w:val="008F772F"/>
    <w:rsid w:val="008F7DA8"/>
    <w:rsid w:val="00901053"/>
    <w:rsid w:val="0090137A"/>
    <w:rsid w:val="00902920"/>
    <w:rsid w:val="0090333A"/>
    <w:rsid w:val="0090656C"/>
    <w:rsid w:val="00906AF5"/>
    <w:rsid w:val="00906B93"/>
    <w:rsid w:val="009074E4"/>
    <w:rsid w:val="0091215A"/>
    <w:rsid w:val="00912A03"/>
    <w:rsid w:val="00913870"/>
    <w:rsid w:val="00914659"/>
    <w:rsid w:val="00914C89"/>
    <w:rsid w:val="00916B14"/>
    <w:rsid w:val="00917DDB"/>
    <w:rsid w:val="00920B02"/>
    <w:rsid w:val="00920E24"/>
    <w:rsid w:val="00922872"/>
    <w:rsid w:val="0092362F"/>
    <w:rsid w:val="00923A69"/>
    <w:rsid w:val="00923AB7"/>
    <w:rsid w:val="00924965"/>
    <w:rsid w:val="009260B5"/>
    <w:rsid w:val="00927904"/>
    <w:rsid w:val="00932B72"/>
    <w:rsid w:val="0093337F"/>
    <w:rsid w:val="00933A8B"/>
    <w:rsid w:val="00937B68"/>
    <w:rsid w:val="00941A17"/>
    <w:rsid w:val="00942420"/>
    <w:rsid w:val="00943331"/>
    <w:rsid w:val="00945C41"/>
    <w:rsid w:val="00946968"/>
    <w:rsid w:val="0095120F"/>
    <w:rsid w:val="0095254D"/>
    <w:rsid w:val="0095273A"/>
    <w:rsid w:val="0095482A"/>
    <w:rsid w:val="00954A52"/>
    <w:rsid w:val="00954B6B"/>
    <w:rsid w:val="00954DF6"/>
    <w:rsid w:val="009557FC"/>
    <w:rsid w:val="00955B33"/>
    <w:rsid w:val="0095635C"/>
    <w:rsid w:val="009564DD"/>
    <w:rsid w:val="00956872"/>
    <w:rsid w:val="0096030D"/>
    <w:rsid w:val="0096272E"/>
    <w:rsid w:val="009636FA"/>
    <w:rsid w:val="00963A36"/>
    <w:rsid w:val="00964232"/>
    <w:rsid w:val="00964760"/>
    <w:rsid w:val="00964A25"/>
    <w:rsid w:val="009672B0"/>
    <w:rsid w:val="00967999"/>
    <w:rsid w:val="00970369"/>
    <w:rsid w:val="00970AEC"/>
    <w:rsid w:val="009727A2"/>
    <w:rsid w:val="00972836"/>
    <w:rsid w:val="0097395F"/>
    <w:rsid w:val="00975394"/>
    <w:rsid w:val="009767C8"/>
    <w:rsid w:val="00977D75"/>
    <w:rsid w:val="00983F41"/>
    <w:rsid w:val="00984D51"/>
    <w:rsid w:val="00985406"/>
    <w:rsid w:val="0098564C"/>
    <w:rsid w:val="009858B8"/>
    <w:rsid w:val="00985DE2"/>
    <w:rsid w:val="00987E68"/>
    <w:rsid w:val="00987F24"/>
    <w:rsid w:val="00992D84"/>
    <w:rsid w:val="009943A9"/>
    <w:rsid w:val="0099539C"/>
    <w:rsid w:val="00996103"/>
    <w:rsid w:val="00996139"/>
    <w:rsid w:val="0099642C"/>
    <w:rsid w:val="0099646B"/>
    <w:rsid w:val="009969B8"/>
    <w:rsid w:val="00997852"/>
    <w:rsid w:val="009A1D0A"/>
    <w:rsid w:val="009A274F"/>
    <w:rsid w:val="009A554A"/>
    <w:rsid w:val="009A5BD5"/>
    <w:rsid w:val="009A656E"/>
    <w:rsid w:val="009A66C1"/>
    <w:rsid w:val="009A781D"/>
    <w:rsid w:val="009B07E3"/>
    <w:rsid w:val="009B3175"/>
    <w:rsid w:val="009B3F2F"/>
    <w:rsid w:val="009B7752"/>
    <w:rsid w:val="009C1973"/>
    <w:rsid w:val="009C2FEF"/>
    <w:rsid w:val="009C31F0"/>
    <w:rsid w:val="009C38F4"/>
    <w:rsid w:val="009C42BA"/>
    <w:rsid w:val="009C65A4"/>
    <w:rsid w:val="009C7154"/>
    <w:rsid w:val="009C7D8A"/>
    <w:rsid w:val="009D0BF0"/>
    <w:rsid w:val="009D4518"/>
    <w:rsid w:val="009D47AF"/>
    <w:rsid w:val="009D559E"/>
    <w:rsid w:val="009D7AAD"/>
    <w:rsid w:val="009E03F5"/>
    <w:rsid w:val="009E0A92"/>
    <w:rsid w:val="009E242F"/>
    <w:rsid w:val="009E2EA6"/>
    <w:rsid w:val="009E3749"/>
    <w:rsid w:val="009E5A9A"/>
    <w:rsid w:val="009E5F1D"/>
    <w:rsid w:val="009E62D7"/>
    <w:rsid w:val="009F0EAE"/>
    <w:rsid w:val="009F293B"/>
    <w:rsid w:val="009F33E0"/>
    <w:rsid w:val="009F34C5"/>
    <w:rsid w:val="009F4429"/>
    <w:rsid w:val="009F47C1"/>
    <w:rsid w:val="009F5124"/>
    <w:rsid w:val="009F516E"/>
    <w:rsid w:val="009F5435"/>
    <w:rsid w:val="009F628F"/>
    <w:rsid w:val="00A004BC"/>
    <w:rsid w:val="00A02680"/>
    <w:rsid w:val="00A04126"/>
    <w:rsid w:val="00A06212"/>
    <w:rsid w:val="00A0678E"/>
    <w:rsid w:val="00A10D2E"/>
    <w:rsid w:val="00A1127B"/>
    <w:rsid w:val="00A11E58"/>
    <w:rsid w:val="00A1278C"/>
    <w:rsid w:val="00A129E5"/>
    <w:rsid w:val="00A1304D"/>
    <w:rsid w:val="00A13429"/>
    <w:rsid w:val="00A13891"/>
    <w:rsid w:val="00A17502"/>
    <w:rsid w:val="00A205EF"/>
    <w:rsid w:val="00A210A1"/>
    <w:rsid w:val="00A21863"/>
    <w:rsid w:val="00A22518"/>
    <w:rsid w:val="00A2257E"/>
    <w:rsid w:val="00A22F29"/>
    <w:rsid w:val="00A27FB8"/>
    <w:rsid w:val="00A27FC9"/>
    <w:rsid w:val="00A30AED"/>
    <w:rsid w:val="00A30CA5"/>
    <w:rsid w:val="00A30D7A"/>
    <w:rsid w:val="00A31DB0"/>
    <w:rsid w:val="00A323F9"/>
    <w:rsid w:val="00A33247"/>
    <w:rsid w:val="00A33E5C"/>
    <w:rsid w:val="00A356B8"/>
    <w:rsid w:val="00A3730F"/>
    <w:rsid w:val="00A37391"/>
    <w:rsid w:val="00A37F94"/>
    <w:rsid w:val="00A37FA3"/>
    <w:rsid w:val="00A404ED"/>
    <w:rsid w:val="00A41400"/>
    <w:rsid w:val="00A426CD"/>
    <w:rsid w:val="00A47485"/>
    <w:rsid w:val="00A5003D"/>
    <w:rsid w:val="00A51347"/>
    <w:rsid w:val="00A533F5"/>
    <w:rsid w:val="00A56262"/>
    <w:rsid w:val="00A572D3"/>
    <w:rsid w:val="00A57C4F"/>
    <w:rsid w:val="00A57F7F"/>
    <w:rsid w:val="00A607A3"/>
    <w:rsid w:val="00A60DBE"/>
    <w:rsid w:val="00A61FA9"/>
    <w:rsid w:val="00A6379E"/>
    <w:rsid w:val="00A63FAC"/>
    <w:rsid w:val="00A6441B"/>
    <w:rsid w:val="00A64DC1"/>
    <w:rsid w:val="00A666B2"/>
    <w:rsid w:val="00A66CB3"/>
    <w:rsid w:val="00A71F07"/>
    <w:rsid w:val="00A74140"/>
    <w:rsid w:val="00A7431A"/>
    <w:rsid w:val="00A7473A"/>
    <w:rsid w:val="00A74852"/>
    <w:rsid w:val="00A75F1E"/>
    <w:rsid w:val="00A770F2"/>
    <w:rsid w:val="00A811DE"/>
    <w:rsid w:val="00A81548"/>
    <w:rsid w:val="00A81E34"/>
    <w:rsid w:val="00A81F51"/>
    <w:rsid w:val="00A83875"/>
    <w:rsid w:val="00A85119"/>
    <w:rsid w:val="00A8745D"/>
    <w:rsid w:val="00A87CEF"/>
    <w:rsid w:val="00A91052"/>
    <w:rsid w:val="00A9158A"/>
    <w:rsid w:val="00A915EA"/>
    <w:rsid w:val="00A9369A"/>
    <w:rsid w:val="00A93826"/>
    <w:rsid w:val="00A9597C"/>
    <w:rsid w:val="00A95B06"/>
    <w:rsid w:val="00A9602B"/>
    <w:rsid w:val="00A97513"/>
    <w:rsid w:val="00AA025C"/>
    <w:rsid w:val="00AA032A"/>
    <w:rsid w:val="00AA100B"/>
    <w:rsid w:val="00AA1359"/>
    <w:rsid w:val="00AA4046"/>
    <w:rsid w:val="00AA4251"/>
    <w:rsid w:val="00AA4473"/>
    <w:rsid w:val="00AA59F3"/>
    <w:rsid w:val="00AA7C69"/>
    <w:rsid w:val="00AB1481"/>
    <w:rsid w:val="00AB15EB"/>
    <w:rsid w:val="00AB1E14"/>
    <w:rsid w:val="00AB3233"/>
    <w:rsid w:val="00AB35DB"/>
    <w:rsid w:val="00AB5493"/>
    <w:rsid w:val="00AB741D"/>
    <w:rsid w:val="00AC048A"/>
    <w:rsid w:val="00AC13E5"/>
    <w:rsid w:val="00AC1D10"/>
    <w:rsid w:val="00AC2814"/>
    <w:rsid w:val="00AC327A"/>
    <w:rsid w:val="00AC3E3B"/>
    <w:rsid w:val="00AC5A24"/>
    <w:rsid w:val="00AC5F55"/>
    <w:rsid w:val="00AD2960"/>
    <w:rsid w:val="00AD4628"/>
    <w:rsid w:val="00AD5C51"/>
    <w:rsid w:val="00AD7DC4"/>
    <w:rsid w:val="00AE1442"/>
    <w:rsid w:val="00AE1483"/>
    <w:rsid w:val="00AE1896"/>
    <w:rsid w:val="00AE22F9"/>
    <w:rsid w:val="00AE3FE6"/>
    <w:rsid w:val="00AE482C"/>
    <w:rsid w:val="00AE4992"/>
    <w:rsid w:val="00AE54F6"/>
    <w:rsid w:val="00AE5E5E"/>
    <w:rsid w:val="00AE60B5"/>
    <w:rsid w:val="00AE6CF0"/>
    <w:rsid w:val="00AE728A"/>
    <w:rsid w:val="00AF2907"/>
    <w:rsid w:val="00AF2F78"/>
    <w:rsid w:val="00AF37D6"/>
    <w:rsid w:val="00AF3809"/>
    <w:rsid w:val="00AF398A"/>
    <w:rsid w:val="00AF4108"/>
    <w:rsid w:val="00AF52C6"/>
    <w:rsid w:val="00AF6982"/>
    <w:rsid w:val="00B01DF1"/>
    <w:rsid w:val="00B02B98"/>
    <w:rsid w:val="00B05453"/>
    <w:rsid w:val="00B06844"/>
    <w:rsid w:val="00B10DFF"/>
    <w:rsid w:val="00B10EEA"/>
    <w:rsid w:val="00B124D3"/>
    <w:rsid w:val="00B1360E"/>
    <w:rsid w:val="00B148E6"/>
    <w:rsid w:val="00B15A99"/>
    <w:rsid w:val="00B15DA5"/>
    <w:rsid w:val="00B16A2B"/>
    <w:rsid w:val="00B16FA7"/>
    <w:rsid w:val="00B17526"/>
    <w:rsid w:val="00B201AC"/>
    <w:rsid w:val="00B2117A"/>
    <w:rsid w:val="00B2136F"/>
    <w:rsid w:val="00B214D0"/>
    <w:rsid w:val="00B21632"/>
    <w:rsid w:val="00B21782"/>
    <w:rsid w:val="00B223E5"/>
    <w:rsid w:val="00B22DF3"/>
    <w:rsid w:val="00B232CA"/>
    <w:rsid w:val="00B241DF"/>
    <w:rsid w:val="00B2460C"/>
    <w:rsid w:val="00B26E3E"/>
    <w:rsid w:val="00B2735D"/>
    <w:rsid w:val="00B30A12"/>
    <w:rsid w:val="00B32C26"/>
    <w:rsid w:val="00B34825"/>
    <w:rsid w:val="00B34BC2"/>
    <w:rsid w:val="00B367B0"/>
    <w:rsid w:val="00B374C2"/>
    <w:rsid w:val="00B402A0"/>
    <w:rsid w:val="00B406DA"/>
    <w:rsid w:val="00B43809"/>
    <w:rsid w:val="00B43C9E"/>
    <w:rsid w:val="00B454A6"/>
    <w:rsid w:val="00B459B4"/>
    <w:rsid w:val="00B46262"/>
    <w:rsid w:val="00B4721E"/>
    <w:rsid w:val="00B477EC"/>
    <w:rsid w:val="00B47BF3"/>
    <w:rsid w:val="00B5068A"/>
    <w:rsid w:val="00B50D90"/>
    <w:rsid w:val="00B51354"/>
    <w:rsid w:val="00B51674"/>
    <w:rsid w:val="00B51A32"/>
    <w:rsid w:val="00B52155"/>
    <w:rsid w:val="00B53B99"/>
    <w:rsid w:val="00B54E9C"/>
    <w:rsid w:val="00B6073F"/>
    <w:rsid w:val="00B60A69"/>
    <w:rsid w:val="00B60FDF"/>
    <w:rsid w:val="00B61F91"/>
    <w:rsid w:val="00B645E7"/>
    <w:rsid w:val="00B65CF5"/>
    <w:rsid w:val="00B6699D"/>
    <w:rsid w:val="00B673FA"/>
    <w:rsid w:val="00B717DA"/>
    <w:rsid w:val="00B736A3"/>
    <w:rsid w:val="00B7623B"/>
    <w:rsid w:val="00B7640E"/>
    <w:rsid w:val="00B8232D"/>
    <w:rsid w:val="00B84576"/>
    <w:rsid w:val="00B84C77"/>
    <w:rsid w:val="00B878BF"/>
    <w:rsid w:val="00B87C62"/>
    <w:rsid w:val="00B87D74"/>
    <w:rsid w:val="00B87F8E"/>
    <w:rsid w:val="00B907A2"/>
    <w:rsid w:val="00B90CB4"/>
    <w:rsid w:val="00B91906"/>
    <w:rsid w:val="00B92516"/>
    <w:rsid w:val="00B94838"/>
    <w:rsid w:val="00B94C51"/>
    <w:rsid w:val="00B969DF"/>
    <w:rsid w:val="00B97C11"/>
    <w:rsid w:val="00BA0D53"/>
    <w:rsid w:val="00BA2115"/>
    <w:rsid w:val="00BA211B"/>
    <w:rsid w:val="00BA2556"/>
    <w:rsid w:val="00BA3D84"/>
    <w:rsid w:val="00BA4270"/>
    <w:rsid w:val="00BA4C20"/>
    <w:rsid w:val="00BA598A"/>
    <w:rsid w:val="00BA6489"/>
    <w:rsid w:val="00BA6A55"/>
    <w:rsid w:val="00BA7DA1"/>
    <w:rsid w:val="00BB0C88"/>
    <w:rsid w:val="00BB1C14"/>
    <w:rsid w:val="00BB1EF8"/>
    <w:rsid w:val="00BB4486"/>
    <w:rsid w:val="00BB48EB"/>
    <w:rsid w:val="00BB4BAF"/>
    <w:rsid w:val="00BB609D"/>
    <w:rsid w:val="00BB61AE"/>
    <w:rsid w:val="00BB6C6A"/>
    <w:rsid w:val="00BC10D7"/>
    <w:rsid w:val="00BC2860"/>
    <w:rsid w:val="00BC43D4"/>
    <w:rsid w:val="00BC4524"/>
    <w:rsid w:val="00BC47F3"/>
    <w:rsid w:val="00BC4D49"/>
    <w:rsid w:val="00BC5B11"/>
    <w:rsid w:val="00BC5BF1"/>
    <w:rsid w:val="00BC70C7"/>
    <w:rsid w:val="00BD1373"/>
    <w:rsid w:val="00BD1E3A"/>
    <w:rsid w:val="00BD2B73"/>
    <w:rsid w:val="00BD2F78"/>
    <w:rsid w:val="00BD474A"/>
    <w:rsid w:val="00BD532E"/>
    <w:rsid w:val="00BD5485"/>
    <w:rsid w:val="00BD6C28"/>
    <w:rsid w:val="00BE0073"/>
    <w:rsid w:val="00BE04A1"/>
    <w:rsid w:val="00BE1067"/>
    <w:rsid w:val="00BE2C03"/>
    <w:rsid w:val="00BE3F56"/>
    <w:rsid w:val="00BE42B1"/>
    <w:rsid w:val="00BF04F6"/>
    <w:rsid w:val="00BF1C0A"/>
    <w:rsid w:val="00BF2E01"/>
    <w:rsid w:val="00BF31CF"/>
    <w:rsid w:val="00BF3E76"/>
    <w:rsid w:val="00C00496"/>
    <w:rsid w:val="00C00FDF"/>
    <w:rsid w:val="00C01028"/>
    <w:rsid w:val="00C0295A"/>
    <w:rsid w:val="00C03159"/>
    <w:rsid w:val="00C03828"/>
    <w:rsid w:val="00C03B95"/>
    <w:rsid w:val="00C03CD2"/>
    <w:rsid w:val="00C03D34"/>
    <w:rsid w:val="00C056B7"/>
    <w:rsid w:val="00C0698C"/>
    <w:rsid w:val="00C110B6"/>
    <w:rsid w:val="00C1153D"/>
    <w:rsid w:val="00C11DA9"/>
    <w:rsid w:val="00C13796"/>
    <w:rsid w:val="00C1675C"/>
    <w:rsid w:val="00C168D3"/>
    <w:rsid w:val="00C16CD6"/>
    <w:rsid w:val="00C17C50"/>
    <w:rsid w:val="00C20AB6"/>
    <w:rsid w:val="00C2146B"/>
    <w:rsid w:val="00C21EA1"/>
    <w:rsid w:val="00C22459"/>
    <w:rsid w:val="00C23576"/>
    <w:rsid w:val="00C24E9D"/>
    <w:rsid w:val="00C2596F"/>
    <w:rsid w:val="00C26629"/>
    <w:rsid w:val="00C2741D"/>
    <w:rsid w:val="00C3219A"/>
    <w:rsid w:val="00C32AE6"/>
    <w:rsid w:val="00C33DCD"/>
    <w:rsid w:val="00C33DD3"/>
    <w:rsid w:val="00C34878"/>
    <w:rsid w:val="00C373C3"/>
    <w:rsid w:val="00C3769F"/>
    <w:rsid w:val="00C37ADA"/>
    <w:rsid w:val="00C37F3A"/>
    <w:rsid w:val="00C40B48"/>
    <w:rsid w:val="00C40D0B"/>
    <w:rsid w:val="00C41220"/>
    <w:rsid w:val="00C42323"/>
    <w:rsid w:val="00C4545E"/>
    <w:rsid w:val="00C4580F"/>
    <w:rsid w:val="00C460EE"/>
    <w:rsid w:val="00C50798"/>
    <w:rsid w:val="00C52858"/>
    <w:rsid w:val="00C53E6D"/>
    <w:rsid w:val="00C561B3"/>
    <w:rsid w:val="00C57A8B"/>
    <w:rsid w:val="00C57CBE"/>
    <w:rsid w:val="00C6266E"/>
    <w:rsid w:val="00C63458"/>
    <w:rsid w:val="00C63A6E"/>
    <w:rsid w:val="00C63FB7"/>
    <w:rsid w:val="00C6507F"/>
    <w:rsid w:val="00C65B46"/>
    <w:rsid w:val="00C662C6"/>
    <w:rsid w:val="00C71E4F"/>
    <w:rsid w:val="00C71FA4"/>
    <w:rsid w:val="00C72723"/>
    <w:rsid w:val="00C72A09"/>
    <w:rsid w:val="00C74D7F"/>
    <w:rsid w:val="00C766DD"/>
    <w:rsid w:val="00C76783"/>
    <w:rsid w:val="00C76856"/>
    <w:rsid w:val="00C77222"/>
    <w:rsid w:val="00C80EDA"/>
    <w:rsid w:val="00C817FE"/>
    <w:rsid w:val="00C82BB1"/>
    <w:rsid w:val="00C82EB7"/>
    <w:rsid w:val="00C83EDB"/>
    <w:rsid w:val="00C83F5F"/>
    <w:rsid w:val="00C84BB4"/>
    <w:rsid w:val="00C85A09"/>
    <w:rsid w:val="00C869F2"/>
    <w:rsid w:val="00C9057D"/>
    <w:rsid w:val="00C91BDD"/>
    <w:rsid w:val="00C95AE4"/>
    <w:rsid w:val="00C97212"/>
    <w:rsid w:val="00C97730"/>
    <w:rsid w:val="00CA29B4"/>
    <w:rsid w:val="00CA3B79"/>
    <w:rsid w:val="00CA403E"/>
    <w:rsid w:val="00CA423A"/>
    <w:rsid w:val="00CA5E78"/>
    <w:rsid w:val="00CA6F4A"/>
    <w:rsid w:val="00CB0354"/>
    <w:rsid w:val="00CB22C4"/>
    <w:rsid w:val="00CB2FCD"/>
    <w:rsid w:val="00CB60E1"/>
    <w:rsid w:val="00CB6A19"/>
    <w:rsid w:val="00CB74B6"/>
    <w:rsid w:val="00CC1045"/>
    <w:rsid w:val="00CC2197"/>
    <w:rsid w:val="00CC2637"/>
    <w:rsid w:val="00CC272A"/>
    <w:rsid w:val="00CC2CD8"/>
    <w:rsid w:val="00CC3627"/>
    <w:rsid w:val="00CC53B7"/>
    <w:rsid w:val="00CC559D"/>
    <w:rsid w:val="00CD009C"/>
    <w:rsid w:val="00CD1077"/>
    <w:rsid w:val="00CD2C29"/>
    <w:rsid w:val="00CD2CEF"/>
    <w:rsid w:val="00CD3381"/>
    <w:rsid w:val="00CD7276"/>
    <w:rsid w:val="00CE10EE"/>
    <w:rsid w:val="00CE13A9"/>
    <w:rsid w:val="00CE1693"/>
    <w:rsid w:val="00CE1739"/>
    <w:rsid w:val="00CE60B4"/>
    <w:rsid w:val="00CE6FEC"/>
    <w:rsid w:val="00CE7E7E"/>
    <w:rsid w:val="00CF098B"/>
    <w:rsid w:val="00CF1DB6"/>
    <w:rsid w:val="00CF1F51"/>
    <w:rsid w:val="00CF2126"/>
    <w:rsid w:val="00CF414F"/>
    <w:rsid w:val="00CF56EC"/>
    <w:rsid w:val="00CF5EB5"/>
    <w:rsid w:val="00CF6569"/>
    <w:rsid w:val="00CF6A2D"/>
    <w:rsid w:val="00CF7CBB"/>
    <w:rsid w:val="00D00CFA"/>
    <w:rsid w:val="00D0134B"/>
    <w:rsid w:val="00D02EE4"/>
    <w:rsid w:val="00D054E9"/>
    <w:rsid w:val="00D065CB"/>
    <w:rsid w:val="00D06AFC"/>
    <w:rsid w:val="00D06D3C"/>
    <w:rsid w:val="00D07966"/>
    <w:rsid w:val="00D07E3E"/>
    <w:rsid w:val="00D109AC"/>
    <w:rsid w:val="00D10CFA"/>
    <w:rsid w:val="00D11D2C"/>
    <w:rsid w:val="00D13B76"/>
    <w:rsid w:val="00D152DC"/>
    <w:rsid w:val="00D17892"/>
    <w:rsid w:val="00D20BEF"/>
    <w:rsid w:val="00D20CD9"/>
    <w:rsid w:val="00D21DB6"/>
    <w:rsid w:val="00D234C0"/>
    <w:rsid w:val="00D23F63"/>
    <w:rsid w:val="00D2448D"/>
    <w:rsid w:val="00D26003"/>
    <w:rsid w:val="00D315D8"/>
    <w:rsid w:val="00D31D7B"/>
    <w:rsid w:val="00D32E5B"/>
    <w:rsid w:val="00D340AF"/>
    <w:rsid w:val="00D3573C"/>
    <w:rsid w:val="00D3698D"/>
    <w:rsid w:val="00D37EDD"/>
    <w:rsid w:val="00D40821"/>
    <w:rsid w:val="00D40A3A"/>
    <w:rsid w:val="00D4108F"/>
    <w:rsid w:val="00D41611"/>
    <w:rsid w:val="00D4401E"/>
    <w:rsid w:val="00D451CA"/>
    <w:rsid w:val="00D45524"/>
    <w:rsid w:val="00D469C0"/>
    <w:rsid w:val="00D47451"/>
    <w:rsid w:val="00D476CB"/>
    <w:rsid w:val="00D50BB9"/>
    <w:rsid w:val="00D51346"/>
    <w:rsid w:val="00D52909"/>
    <w:rsid w:val="00D538F0"/>
    <w:rsid w:val="00D5590F"/>
    <w:rsid w:val="00D55935"/>
    <w:rsid w:val="00D55CB1"/>
    <w:rsid w:val="00D56188"/>
    <w:rsid w:val="00D56D17"/>
    <w:rsid w:val="00D6083B"/>
    <w:rsid w:val="00D62574"/>
    <w:rsid w:val="00D62EA3"/>
    <w:rsid w:val="00D63838"/>
    <w:rsid w:val="00D70287"/>
    <w:rsid w:val="00D70F7C"/>
    <w:rsid w:val="00D71719"/>
    <w:rsid w:val="00D71725"/>
    <w:rsid w:val="00D71CC2"/>
    <w:rsid w:val="00D72C79"/>
    <w:rsid w:val="00D72EB9"/>
    <w:rsid w:val="00D76BCD"/>
    <w:rsid w:val="00D771EB"/>
    <w:rsid w:val="00D8040E"/>
    <w:rsid w:val="00D81657"/>
    <w:rsid w:val="00D819F9"/>
    <w:rsid w:val="00D823D3"/>
    <w:rsid w:val="00D82DF7"/>
    <w:rsid w:val="00D84ADD"/>
    <w:rsid w:val="00D853EB"/>
    <w:rsid w:val="00D86BC7"/>
    <w:rsid w:val="00D87ECE"/>
    <w:rsid w:val="00D90BF8"/>
    <w:rsid w:val="00D92B7E"/>
    <w:rsid w:val="00D939B6"/>
    <w:rsid w:val="00D93E6E"/>
    <w:rsid w:val="00D94434"/>
    <w:rsid w:val="00D955D3"/>
    <w:rsid w:val="00DA04C6"/>
    <w:rsid w:val="00DA04EF"/>
    <w:rsid w:val="00DA0A56"/>
    <w:rsid w:val="00DA2A3D"/>
    <w:rsid w:val="00DA35C9"/>
    <w:rsid w:val="00DA3A41"/>
    <w:rsid w:val="00DA47B5"/>
    <w:rsid w:val="00DA49F2"/>
    <w:rsid w:val="00DA6153"/>
    <w:rsid w:val="00DA6339"/>
    <w:rsid w:val="00DA6464"/>
    <w:rsid w:val="00DA66A9"/>
    <w:rsid w:val="00DA6BE1"/>
    <w:rsid w:val="00DA6E5D"/>
    <w:rsid w:val="00DB437A"/>
    <w:rsid w:val="00DB5D43"/>
    <w:rsid w:val="00DC09FC"/>
    <w:rsid w:val="00DC0EA0"/>
    <w:rsid w:val="00DC150D"/>
    <w:rsid w:val="00DC1F07"/>
    <w:rsid w:val="00DC38E2"/>
    <w:rsid w:val="00DC5221"/>
    <w:rsid w:val="00DC52CD"/>
    <w:rsid w:val="00DC5725"/>
    <w:rsid w:val="00DC7041"/>
    <w:rsid w:val="00DC7D56"/>
    <w:rsid w:val="00DD126D"/>
    <w:rsid w:val="00DD1BDF"/>
    <w:rsid w:val="00DD24B5"/>
    <w:rsid w:val="00DD25DD"/>
    <w:rsid w:val="00DD52CB"/>
    <w:rsid w:val="00DE060B"/>
    <w:rsid w:val="00DE2A71"/>
    <w:rsid w:val="00DE2B66"/>
    <w:rsid w:val="00DE55DB"/>
    <w:rsid w:val="00DE6F23"/>
    <w:rsid w:val="00DE79B1"/>
    <w:rsid w:val="00DF518F"/>
    <w:rsid w:val="00DF53D1"/>
    <w:rsid w:val="00DF576E"/>
    <w:rsid w:val="00DF61F9"/>
    <w:rsid w:val="00DF640F"/>
    <w:rsid w:val="00DF6BC9"/>
    <w:rsid w:val="00DF7144"/>
    <w:rsid w:val="00DF7B26"/>
    <w:rsid w:val="00E00036"/>
    <w:rsid w:val="00E002EC"/>
    <w:rsid w:val="00E00E15"/>
    <w:rsid w:val="00E022D3"/>
    <w:rsid w:val="00E02A2F"/>
    <w:rsid w:val="00E02BB3"/>
    <w:rsid w:val="00E039AB"/>
    <w:rsid w:val="00E05930"/>
    <w:rsid w:val="00E05B78"/>
    <w:rsid w:val="00E06511"/>
    <w:rsid w:val="00E10EEB"/>
    <w:rsid w:val="00E1158A"/>
    <w:rsid w:val="00E11904"/>
    <w:rsid w:val="00E158D5"/>
    <w:rsid w:val="00E15A1B"/>
    <w:rsid w:val="00E15BB7"/>
    <w:rsid w:val="00E16C21"/>
    <w:rsid w:val="00E20A21"/>
    <w:rsid w:val="00E21E3C"/>
    <w:rsid w:val="00E31D79"/>
    <w:rsid w:val="00E32F54"/>
    <w:rsid w:val="00E333D9"/>
    <w:rsid w:val="00E34766"/>
    <w:rsid w:val="00E34B0D"/>
    <w:rsid w:val="00E40A94"/>
    <w:rsid w:val="00E42150"/>
    <w:rsid w:val="00E42801"/>
    <w:rsid w:val="00E42D0B"/>
    <w:rsid w:val="00E43B35"/>
    <w:rsid w:val="00E44BF2"/>
    <w:rsid w:val="00E4566C"/>
    <w:rsid w:val="00E47771"/>
    <w:rsid w:val="00E52B11"/>
    <w:rsid w:val="00E52FFE"/>
    <w:rsid w:val="00E56B05"/>
    <w:rsid w:val="00E56F91"/>
    <w:rsid w:val="00E60871"/>
    <w:rsid w:val="00E62BBB"/>
    <w:rsid w:val="00E62ED0"/>
    <w:rsid w:val="00E63197"/>
    <w:rsid w:val="00E63249"/>
    <w:rsid w:val="00E63386"/>
    <w:rsid w:val="00E63AE0"/>
    <w:rsid w:val="00E64F8C"/>
    <w:rsid w:val="00E6598E"/>
    <w:rsid w:val="00E664F1"/>
    <w:rsid w:val="00E70302"/>
    <w:rsid w:val="00E70BED"/>
    <w:rsid w:val="00E71C50"/>
    <w:rsid w:val="00E71C75"/>
    <w:rsid w:val="00E72D08"/>
    <w:rsid w:val="00E74385"/>
    <w:rsid w:val="00E74D86"/>
    <w:rsid w:val="00E75037"/>
    <w:rsid w:val="00E75699"/>
    <w:rsid w:val="00E75B91"/>
    <w:rsid w:val="00E75ED5"/>
    <w:rsid w:val="00E76921"/>
    <w:rsid w:val="00E76C51"/>
    <w:rsid w:val="00E81A1C"/>
    <w:rsid w:val="00E8247A"/>
    <w:rsid w:val="00E82F5B"/>
    <w:rsid w:val="00E8323D"/>
    <w:rsid w:val="00E840A6"/>
    <w:rsid w:val="00E84B62"/>
    <w:rsid w:val="00E84BFA"/>
    <w:rsid w:val="00E84D3B"/>
    <w:rsid w:val="00E875B2"/>
    <w:rsid w:val="00E87E4C"/>
    <w:rsid w:val="00E87F9C"/>
    <w:rsid w:val="00E9051A"/>
    <w:rsid w:val="00E926ED"/>
    <w:rsid w:val="00E9307D"/>
    <w:rsid w:val="00E931B1"/>
    <w:rsid w:val="00E93600"/>
    <w:rsid w:val="00E95AC1"/>
    <w:rsid w:val="00E961E4"/>
    <w:rsid w:val="00E9687B"/>
    <w:rsid w:val="00E969D9"/>
    <w:rsid w:val="00E97520"/>
    <w:rsid w:val="00E97CAA"/>
    <w:rsid w:val="00EA067F"/>
    <w:rsid w:val="00EA0745"/>
    <w:rsid w:val="00EA152E"/>
    <w:rsid w:val="00EA2378"/>
    <w:rsid w:val="00EA2870"/>
    <w:rsid w:val="00EA3257"/>
    <w:rsid w:val="00EA3347"/>
    <w:rsid w:val="00EA4C60"/>
    <w:rsid w:val="00EA4EAD"/>
    <w:rsid w:val="00EA5BF6"/>
    <w:rsid w:val="00EA67DB"/>
    <w:rsid w:val="00EA6A41"/>
    <w:rsid w:val="00EA6BF3"/>
    <w:rsid w:val="00EA6C34"/>
    <w:rsid w:val="00EA7000"/>
    <w:rsid w:val="00EB0BBE"/>
    <w:rsid w:val="00EB1CF7"/>
    <w:rsid w:val="00EB34CF"/>
    <w:rsid w:val="00EB535D"/>
    <w:rsid w:val="00EB5DC6"/>
    <w:rsid w:val="00EB5DCA"/>
    <w:rsid w:val="00EB698D"/>
    <w:rsid w:val="00EB7262"/>
    <w:rsid w:val="00EB7A82"/>
    <w:rsid w:val="00EC2871"/>
    <w:rsid w:val="00EC31BD"/>
    <w:rsid w:val="00EC3B17"/>
    <w:rsid w:val="00EC4B79"/>
    <w:rsid w:val="00EC4E35"/>
    <w:rsid w:val="00EC54DE"/>
    <w:rsid w:val="00EC6255"/>
    <w:rsid w:val="00ED0EED"/>
    <w:rsid w:val="00ED2F66"/>
    <w:rsid w:val="00ED3516"/>
    <w:rsid w:val="00ED7A44"/>
    <w:rsid w:val="00EE1CB1"/>
    <w:rsid w:val="00EE2620"/>
    <w:rsid w:val="00EE3284"/>
    <w:rsid w:val="00EE3C35"/>
    <w:rsid w:val="00EE3CFB"/>
    <w:rsid w:val="00EE3D3A"/>
    <w:rsid w:val="00EE3DF2"/>
    <w:rsid w:val="00EE5A2F"/>
    <w:rsid w:val="00EE6E52"/>
    <w:rsid w:val="00EE6FEC"/>
    <w:rsid w:val="00EE7D5C"/>
    <w:rsid w:val="00EF0079"/>
    <w:rsid w:val="00EF0848"/>
    <w:rsid w:val="00EF3355"/>
    <w:rsid w:val="00EF3FE5"/>
    <w:rsid w:val="00EF4835"/>
    <w:rsid w:val="00EF618C"/>
    <w:rsid w:val="00EF7B70"/>
    <w:rsid w:val="00F00784"/>
    <w:rsid w:val="00F02529"/>
    <w:rsid w:val="00F0459E"/>
    <w:rsid w:val="00F05953"/>
    <w:rsid w:val="00F10529"/>
    <w:rsid w:val="00F10810"/>
    <w:rsid w:val="00F10833"/>
    <w:rsid w:val="00F10A99"/>
    <w:rsid w:val="00F121E9"/>
    <w:rsid w:val="00F1411F"/>
    <w:rsid w:val="00F16124"/>
    <w:rsid w:val="00F172E2"/>
    <w:rsid w:val="00F20AD5"/>
    <w:rsid w:val="00F20F3C"/>
    <w:rsid w:val="00F22A0B"/>
    <w:rsid w:val="00F24EA1"/>
    <w:rsid w:val="00F25E50"/>
    <w:rsid w:val="00F26CAB"/>
    <w:rsid w:val="00F271B3"/>
    <w:rsid w:val="00F3145F"/>
    <w:rsid w:val="00F31B5C"/>
    <w:rsid w:val="00F31D82"/>
    <w:rsid w:val="00F333C3"/>
    <w:rsid w:val="00F338BC"/>
    <w:rsid w:val="00F3467C"/>
    <w:rsid w:val="00F34724"/>
    <w:rsid w:val="00F34F2B"/>
    <w:rsid w:val="00F350F2"/>
    <w:rsid w:val="00F40F3E"/>
    <w:rsid w:val="00F41C7B"/>
    <w:rsid w:val="00F41D4D"/>
    <w:rsid w:val="00F4283D"/>
    <w:rsid w:val="00F44313"/>
    <w:rsid w:val="00F44437"/>
    <w:rsid w:val="00F46A98"/>
    <w:rsid w:val="00F46FE3"/>
    <w:rsid w:val="00F50BFB"/>
    <w:rsid w:val="00F525C8"/>
    <w:rsid w:val="00F52DC4"/>
    <w:rsid w:val="00F52DC7"/>
    <w:rsid w:val="00F5310D"/>
    <w:rsid w:val="00F5324B"/>
    <w:rsid w:val="00F54423"/>
    <w:rsid w:val="00F54542"/>
    <w:rsid w:val="00F55456"/>
    <w:rsid w:val="00F56013"/>
    <w:rsid w:val="00F5613C"/>
    <w:rsid w:val="00F56D12"/>
    <w:rsid w:val="00F57EC5"/>
    <w:rsid w:val="00F60926"/>
    <w:rsid w:val="00F61807"/>
    <w:rsid w:val="00F63F00"/>
    <w:rsid w:val="00F64681"/>
    <w:rsid w:val="00F655BA"/>
    <w:rsid w:val="00F6795E"/>
    <w:rsid w:val="00F70939"/>
    <w:rsid w:val="00F72214"/>
    <w:rsid w:val="00F72931"/>
    <w:rsid w:val="00F72C1D"/>
    <w:rsid w:val="00F734C5"/>
    <w:rsid w:val="00F73DDC"/>
    <w:rsid w:val="00F75A66"/>
    <w:rsid w:val="00F75D80"/>
    <w:rsid w:val="00F76902"/>
    <w:rsid w:val="00F76CFB"/>
    <w:rsid w:val="00F7740E"/>
    <w:rsid w:val="00F77577"/>
    <w:rsid w:val="00F77A02"/>
    <w:rsid w:val="00F80272"/>
    <w:rsid w:val="00F810AC"/>
    <w:rsid w:val="00F82FE7"/>
    <w:rsid w:val="00F84AB8"/>
    <w:rsid w:val="00F8585A"/>
    <w:rsid w:val="00F8654C"/>
    <w:rsid w:val="00F87A30"/>
    <w:rsid w:val="00F87C10"/>
    <w:rsid w:val="00F87F7E"/>
    <w:rsid w:val="00F92B7B"/>
    <w:rsid w:val="00F95DAB"/>
    <w:rsid w:val="00FA52F5"/>
    <w:rsid w:val="00FA6D3B"/>
    <w:rsid w:val="00FA7FFA"/>
    <w:rsid w:val="00FB25CD"/>
    <w:rsid w:val="00FB4D11"/>
    <w:rsid w:val="00FB5866"/>
    <w:rsid w:val="00FB594E"/>
    <w:rsid w:val="00FB68F0"/>
    <w:rsid w:val="00FC04BA"/>
    <w:rsid w:val="00FC04EB"/>
    <w:rsid w:val="00FC2D6B"/>
    <w:rsid w:val="00FC49F6"/>
    <w:rsid w:val="00FC5A17"/>
    <w:rsid w:val="00FC737E"/>
    <w:rsid w:val="00FD073D"/>
    <w:rsid w:val="00FD247C"/>
    <w:rsid w:val="00FD2894"/>
    <w:rsid w:val="00FD2CB0"/>
    <w:rsid w:val="00FD3018"/>
    <w:rsid w:val="00FD35F1"/>
    <w:rsid w:val="00FD3E37"/>
    <w:rsid w:val="00FD56A5"/>
    <w:rsid w:val="00FE3653"/>
    <w:rsid w:val="00FE590C"/>
    <w:rsid w:val="00FE6AA5"/>
    <w:rsid w:val="00FF07F6"/>
    <w:rsid w:val="00FF0CF7"/>
    <w:rsid w:val="00FF187B"/>
    <w:rsid w:val="00FF506F"/>
    <w:rsid w:val="00FF5190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15CE67"/>
  <w15:docId w15:val="{97726BCF-91F3-4B41-B2E5-AAD8226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6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BFB"/>
    <w:pPr>
      <w:spacing w:line="360" w:lineRule="auto"/>
      <w:jc w:val="both"/>
    </w:pPr>
    <w:rPr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055BFB"/>
    <w:pPr>
      <w:pBdr>
        <w:bottom w:val="single" w:sz="4" w:space="1" w:color="auto"/>
      </w:pBdr>
      <w:outlineLvl w:val="0"/>
    </w:pPr>
    <w:rPr>
      <w:b/>
      <w:caps/>
      <w:lang w:val="ca-ES"/>
    </w:rPr>
  </w:style>
  <w:style w:type="paragraph" w:styleId="Ttulo2">
    <w:name w:val="heading 2"/>
    <w:basedOn w:val="Normal"/>
    <w:next w:val="Normal"/>
    <w:link w:val="Ttulo2Car"/>
    <w:qFormat/>
    <w:rsid w:val="007A366A"/>
    <w:pPr>
      <w:keepNext/>
      <w:jc w:val="right"/>
      <w:outlineLvl w:val="1"/>
    </w:pPr>
    <w:rPr>
      <w:rFonts w:ascii="Arial" w:hAnsi="Arial"/>
      <w:sz w:val="28"/>
      <w:szCs w:val="20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7A366A"/>
    <w:pPr>
      <w:keepNext/>
      <w:jc w:val="center"/>
      <w:outlineLvl w:val="2"/>
    </w:pPr>
    <w:rPr>
      <w:rFonts w:ascii="Futura Lt BT" w:hAnsi="Futura Lt BT"/>
      <w:b/>
      <w:sz w:val="20"/>
      <w:szCs w:val="20"/>
      <w:lang w:val="ca-ES" w:eastAsia="es-ES"/>
    </w:rPr>
  </w:style>
  <w:style w:type="paragraph" w:styleId="Ttulo4">
    <w:name w:val="heading 4"/>
    <w:basedOn w:val="Normal"/>
    <w:next w:val="Normal"/>
    <w:link w:val="Ttulo4Car"/>
    <w:qFormat/>
    <w:rsid w:val="007A366A"/>
    <w:pPr>
      <w:keepNext/>
      <w:outlineLvl w:val="3"/>
    </w:pPr>
    <w:rPr>
      <w:rFonts w:ascii="Futura Lt BT" w:hAnsi="Futura Lt BT"/>
      <w:b/>
      <w:szCs w:val="20"/>
      <w:lang w:val="ca-ES" w:eastAsia="es-ES"/>
    </w:rPr>
  </w:style>
  <w:style w:type="paragraph" w:styleId="Ttulo5">
    <w:name w:val="heading 5"/>
    <w:basedOn w:val="Normal"/>
    <w:next w:val="Normal"/>
    <w:link w:val="Ttulo5Car"/>
    <w:qFormat/>
    <w:rsid w:val="007A366A"/>
    <w:pPr>
      <w:keepNext/>
      <w:tabs>
        <w:tab w:val="left" w:pos="-5542"/>
      </w:tabs>
      <w:ind w:left="1017"/>
      <w:outlineLvl w:val="4"/>
    </w:pPr>
    <w:rPr>
      <w:rFonts w:ascii="Futura Lt BT" w:hAnsi="Futura Lt BT"/>
      <w:i/>
      <w:sz w:val="22"/>
      <w:szCs w:val="20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7A366A"/>
    <w:pPr>
      <w:keepNext/>
      <w:ind w:left="1031"/>
      <w:outlineLvl w:val="5"/>
    </w:pPr>
    <w:rPr>
      <w:rFonts w:ascii="Futura Lt BT" w:hAnsi="Futura Lt BT"/>
      <w:i/>
      <w:sz w:val="22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7A366A"/>
    <w:pPr>
      <w:keepNext/>
      <w:outlineLvl w:val="6"/>
    </w:pPr>
    <w:rPr>
      <w:rFonts w:ascii="Futura Lt BT" w:hAnsi="Futura Lt BT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A366A"/>
    <w:pPr>
      <w:tabs>
        <w:tab w:val="center" w:pos="4419"/>
        <w:tab w:val="right" w:pos="8838"/>
      </w:tabs>
    </w:pPr>
    <w:rPr>
      <w:szCs w:val="20"/>
      <w:lang w:val="ca-ES" w:eastAsia="es-ES"/>
    </w:rPr>
  </w:style>
  <w:style w:type="character" w:styleId="Nmerodepgina">
    <w:name w:val="page number"/>
    <w:basedOn w:val="Fuentedeprrafopredeter"/>
    <w:rsid w:val="007A366A"/>
  </w:style>
  <w:style w:type="paragraph" w:styleId="Textoindependiente">
    <w:name w:val="Body Text"/>
    <w:basedOn w:val="Normal"/>
    <w:link w:val="TextoindependienteCar"/>
    <w:rsid w:val="007A366A"/>
    <w:rPr>
      <w:rFonts w:ascii="Futura Lt BT" w:hAnsi="Futura Lt BT"/>
      <w:szCs w:val="20"/>
      <w:lang w:val="ca-ES" w:eastAsia="es-ES"/>
    </w:rPr>
  </w:style>
  <w:style w:type="character" w:styleId="Refdecomentario">
    <w:name w:val="annotation reference"/>
    <w:semiHidden/>
    <w:rsid w:val="007A366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A366A"/>
    <w:rPr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A366A"/>
    <w:rPr>
      <w:b/>
      <w:bCs/>
    </w:rPr>
  </w:style>
  <w:style w:type="paragraph" w:styleId="Textodeglobo">
    <w:name w:val="Balloon Text"/>
    <w:basedOn w:val="Normal"/>
    <w:link w:val="TextodegloboCar"/>
    <w:semiHidden/>
    <w:rsid w:val="007A366A"/>
    <w:rPr>
      <w:rFonts w:ascii="Tahoma" w:hAnsi="Tahoma" w:cs="Verdana"/>
      <w:sz w:val="16"/>
      <w:szCs w:val="16"/>
      <w:lang w:val="ca-ES" w:eastAsia="es-ES"/>
    </w:rPr>
  </w:style>
  <w:style w:type="paragraph" w:styleId="Textonotapie">
    <w:name w:val="footnote text"/>
    <w:aliases w:val=" Car"/>
    <w:basedOn w:val="Normal"/>
    <w:link w:val="TextonotapieCar"/>
    <w:rsid w:val="007A366A"/>
    <w:rPr>
      <w:sz w:val="20"/>
      <w:szCs w:val="20"/>
      <w:lang w:val="ca-ES" w:eastAsia="es-ES"/>
    </w:rPr>
  </w:style>
  <w:style w:type="character" w:styleId="Refdenotaalpie">
    <w:name w:val="footnote reference"/>
    <w:rsid w:val="007A366A"/>
    <w:rPr>
      <w:vertAlign w:val="superscript"/>
    </w:rPr>
  </w:style>
  <w:style w:type="character" w:styleId="Hipervnculo">
    <w:name w:val="Hyperlink"/>
    <w:rsid w:val="007A366A"/>
    <w:rPr>
      <w:color w:val="0000FF"/>
      <w:u w:val="single"/>
    </w:rPr>
  </w:style>
  <w:style w:type="paragraph" w:styleId="Encabezado">
    <w:name w:val="header"/>
    <w:basedOn w:val="Normal"/>
    <w:link w:val="EncabezadoCar"/>
    <w:rsid w:val="007A366A"/>
    <w:pPr>
      <w:tabs>
        <w:tab w:val="center" w:pos="4419"/>
        <w:tab w:val="right" w:pos="8838"/>
      </w:tabs>
    </w:pPr>
    <w:rPr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7A366A"/>
    <w:pPr>
      <w:spacing w:before="240"/>
    </w:pPr>
    <w:rPr>
      <w:rFonts w:ascii="Futura Lt BT" w:hAnsi="Futura Lt BT"/>
      <w:sz w:val="18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rsid w:val="007A366A"/>
    <w:pPr>
      <w:ind w:left="3240"/>
      <w:jc w:val="right"/>
    </w:pPr>
    <w:rPr>
      <w:rFonts w:ascii="Futura Lt BT" w:hAnsi="Futura Lt BT"/>
      <w:b/>
      <w:sz w:val="36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7A366A"/>
    <w:pPr>
      <w:tabs>
        <w:tab w:val="num" w:pos="1080"/>
      </w:tabs>
    </w:pPr>
    <w:rPr>
      <w:rFonts w:ascii="Abadi MT Condensed Light" w:hAnsi="Abadi MT Condensed Light"/>
      <w:i/>
      <w:szCs w:val="20"/>
      <w:lang w:val="ca-ES" w:eastAsia="es-ES"/>
    </w:rPr>
  </w:style>
  <w:style w:type="paragraph" w:customStyle="1" w:styleId="Default">
    <w:name w:val="Default"/>
    <w:rsid w:val="0013575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rrafodelista">
    <w:name w:val="List Paragraph"/>
    <w:basedOn w:val="Normal"/>
    <w:uiPriority w:val="34"/>
    <w:qFormat/>
    <w:rsid w:val="00BA7DA1"/>
    <w:pPr>
      <w:ind w:left="708"/>
    </w:pPr>
    <w:rPr>
      <w:szCs w:val="20"/>
      <w:lang w:val="ca-ES" w:eastAsia="es-ES"/>
    </w:rPr>
  </w:style>
  <w:style w:type="table" w:styleId="Tablaconcuadrcula">
    <w:name w:val="Table Grid"/>
    <w:basedOn w:val="Tablanormal"/>
    <w:rsid w:val="00B87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EMBtext">
    <w:name w:val="IEMB: text"/>
    <w:basedOn w:val="Normal"/>
    <w:rsid w:val="00FF07F6"/>
    <w:rPr>
      <w:rFonts w:ascii="Verdana" w:hAnsi="Verdana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E3F56"/>
    <w:pPr>
      <w:spacing w:before="100" w:beforeAutospacing="1" w:after="100" w:afterAutospacing="1"/>
    </w:pPr>
    <w:rPr>
      <w:lang w:val="ca-ES" w:eastAsia="ca-ES"/>
    </w:rPr>
  </w:style>
  <w:style w:type="character" w:customStyle="1" w:styleId="Ttulo2Car">
    <w:name w:val="Título 2 Car"/>
    <w:link w:val="Ttulo2"/>
    <w:rsid w:val="00DA04EF"/>
    <w:rPr>
      <w:rFonts w:ascii="Arial" w:hAnsi="Arial"/>
      <w:sz w:val="28"/>
      <w:lang w:val="en-US" w:eastAsia="es-ES"/>
    </w:rPr>
  </w:style>
  <w:style w:type="paragraph" w:styleId="Listaconvietas">
    <w:name w:val="List Bullet"/>
    <w:basedOn w:val="Normal"/>
    <w:rsid w:val="00975394"/>
    <w:pPr>
      <w:numPr>
        <w:numId w:val="1"/>
      </w:numPr>
      <w:contextualSpacing/>
    </w:pPr>
    <w:rPr>
      <w:szCs w:val="20"/>
      <w:lang w:val="ca-ES" w:eastAsia="es-ES"/>
    </w:rPr>
  </w:style>
  <w:style w:type="character" w:customStyle="1" w:styleId="Textoindependiente2Car">
    <w:name w:val="Texto independiente 2 Car"/>
    <w:link w:val="Textoindependiente2"/>
    <w:rsid w:val="001B031D"/>
    <w:rPr>
      <w:rFonts w:ascii="Futura Lt BT" w:hAnsi="Futura Lt BT"/>
      <w:sz w:val="18"/>
      <w:lang w:val="ca-ES" w:eastAsia="es-ES"/>
    </w:rPr>
  </w:style>
  <w:style w:type="character" w:customStyle="1" w:styleId="EncabezadoCar">
    <w:name w:val="Encabezado Car"/>
    <w:link w:val="Encabezado"/>
    <w:rsid w:val="0047344B"/>
    <w:rPr>
      <w:sz w:val="24"/>
      <w:lang w:val="ca-ES" w:eastAsia="es-ES"/>
    </w:rPr>
  </w:style>
  <w:style w:type="character" w:customStyle="1" w:styleId="Ttulo1Car">
    <w:name w:val="Título 1 Car"/>
    <w:link w:val="Ttulo1"/>
    <w:rsid w:val="00055BFB"/>
    <w:rPr>
      <w:b/>
      <w:caps/>
      <w:lang w:val="ca-ES" w:eastAsia="es-ES_tradnl"/>
    </w:rPr>
  </w:style>
  <w:style w:type="character" w:customStyle="1" w:styleId="Ttulo3Car">
    <w:name w:val="Título 3 Car"/>
    <w:link w:val="Ttulo3"/>
    <w:rsid w:val="00B51A32"/>
    <w:rPr>
      <w:rFonts w:ascii="Futura Lt BT" w:hAnsi="Futura Lt BT"/>
      <w:b/>
      <w:lang w:val="ca-ES" w:eastAsia="es-ES"/>
    </w:rPr>
  </w:style>
  <w:style w:type="character" w:customStyle="1" w:styleId="PiedepginaCar">
    <w:name w:val="Pie de página Car"/>
    <w:link w:val="Piedepgina"/>
    <w:uiPriority w:val="99"/>
    <w:rsid w:val="00B51A32"/>
    <w:rPr>
      <w:sz w:val="24"/>
      <w:lang w:val="ca-ES" w:eastAsia="es-ES"/>
    </w:rPr>
  </w:style>
  <w:style w:type="character" w:customStyle="1" w:styleId="TextonotapieCar">
    <w:name w:val="Texto nota pie Car"/>
    <w:aliases w:val=" Car Car"/>
    <w:link w:val="Textonotapie"/>
    <w:rsid w:val="00B51A32"/>
    <w:rPr>
      <w:lang w:val="ca-ES" w:eastAsia="es-ES"/>
    </w:rPr>
  </w:style>
  <w:style w:type="character" w:styleId="nfasis">
    <w:name w:val="Emphasis"/>
    <w:uiPriority w:val="20"/>
    <w:qFormat/>
    <w:rsid w:val="00B51A32"/>
    <w:rPr>
      <w:b/>
      <w:bCs/>
      <w:i w:val="0"/>
      <w:iCs w:val="0"/>
    </w:rPr>
  </w:style>
  <w:style w:type="character" w:customStyle="1" w:styleId="b">
    <w:name w:val="b"/>
    <w:basedOn w:val="Fuentedeprrafopredeter"/>
    <w:rsid w:val="00B51A32"/>
  </w:style>
  <w:style w:type="character" w:customStyle="1" w:styleId="tl">
    <w:name w:val="tl"/>
    <w:basedOn w:val="Fuentedeprrafopredeter"/>
    <w:rsid w:val="00B51A32"/>
  </w:style>
  <w:style w:type="character" w:customStyle="1" w:styleId="TextocomentarioCar">
    <w:name w:val="Texto comentario Car"/>
    <w:link w:val="Textocomentario"/>
    <w:semiHidden/>
    <w:rsid w:val="00B51A32"/>
    <w:rPr>
      <w:lang w:val="ca-ES" w:eastAsia="es-ES"/>
    </w:rPr>
  </w:style>
  <w:style w:type="character" w:customStyle="1" w:styleId="AsuntodelcomentarioCar">
    <w:name w:val="Asunto del comentario Car"/>
    <w:link w:val="Asuntodelcomentario"/>
    <w:semiHidden/>
    <w:rsid w:val="00B51A32"/>
    <w:rPr>
      <w:b/>
      <w:bCs/>
      <w:lang w:val="ca-ES" w:eastAsia="es-ES"/>
    </w:rPr>
  </w:style>
  <w:style w:type="character" w:customStyle="1" w:styleId="TextodegloboCar">
    <w:name w:val="Texto de globo Car"/>
    <w:link w:val="Textodeglobo"/>
    <w:semiHidden/>
    <w:rsid w:val="00B51A32"/>
    <w:rPr>
      <w:rFonts w:ascii="Tahoma" w:hAnsi="Tahoma" w:cs="Verdana"/>
      <w:sz w:val="16"/>
      <w:szCs w:val="16"/>
      <w:lang w:val="ca-ES" w:eastAsia="es-ES"/>
    </w:rPr>
  </w:style>
  <w:style w:type="character" w:customStyle="1" w:styleId="Ttulo7Car">
    <w:name w:val="Título 7 Car"/>
    <w:link w:val="Ttulo7"/>
    <w:rsid w:val="001A250A"/>
    <w:rPr>
      <w:rFonts w:ascii="Futura Lt BT" w:hAnsi="Futura Lt BT"/>
      <w:b/>
      <w:sz w:val="22"/>
      <w:lang w:val="ca-ES" w:eastAsia="es-ES"/>
    </w:rPr>
  </w:style>
  <w:style w:type="character" w:customStyle="1" w:styleId="Textoindependiente3Car">
    <w:name w:val="Texto independiente 3 Car"/>
    <w:link w:val="Textoindependiente3"/>
    <w:rsid w:val="001A250A"/>
    <w:rPr>
      <w:rFonts w:ascii="Abadi MT Condensed Light" w:hAnsi="Abadi MT Condensed Light"/>
      <w:i/>
      <w:sz w:val="24"/>
      <w:lang w:val="ca-ES" w:eastAsia="es-ES"/>
    </w:rPr>
  </w:style>
  <w:style w:type="character" w:customStyle="1" w:styleId="TextoindependienteCar">
    <w:name w:val="Texto independiente Car"/>
    <w:link w:val="Textoindependiente"/>
    <w:rsid w:val="001A250A"/>
    <w:rPr>
      <w:rFonts w:ascii="Futura Lt BT" w:hAnsi="Futura Lt BT"/>
      <w:sz w:val="24"/>
      <w:lang w:val="ca-ES" w:eastAsia="es-ES"/>
    </w:rPr>
  </w:style>
  <w:style w:type="paragraph" w:styleId="Textosinformato">
    <w:name w:val="Plain Text"/>
    <w:basedOn w:val="Normal"/>
    <w:link w:val="TextosinformatoCar"/>
    <w:uiPriority w:val="99"/>
    <w:rsid w:val="001A250A"/>
    <w:rPr>
      <w:rFonts w:ascii="Courier New" w:hAnsi="Courier New"/>
      <w:sz w:val="20"/>
      <w:szCs w:val="20"/>
      <w:lang w:val="ca-ES" w:eastAsia="es-ES"/>
    </w:rPr>
  </w:style>
  <w:style w:type="character" w:customStyle="1" w:styleId="TextosinformatoCar">
    <w:name w:val="Texto sin formato Car"/>
    <w:link w:val="Textosinformato"/>
    <w:uiPriority w:val="99"/>
    <w:rsid w:val="001A250A"/>
    <w:rPr>
      <w:rFonts w:ascii="Courier New" w:hAnsi="Courier New"/>
      <w:lang w:val="ca-ES" w:eastAsia="es-ES"/>
    </w:rPr>
  </w:style>
  <w:style w:type="character" w:styleId="MquinadeescribirHTML">
    <w:name w:val="HTML Typewriter"/>
    <w:rsid w:val="001A250A"/>
    <w:rPr>
      <w:rFonts w:ascii="Verdana" w:eastAsia="Times New Roman" w:hAnsi="Verdana" w:cs="Courier New" w:hint="default"/>
      <w:strike w:val="0"/>
      <w:dstrike w:val="0"/>
      <w:sz w:val="20"/>
      <w:szCs w:val="20"/>
      <w:u w:val="none"/>
      <w:effect w:val="none"/>
    </w:rPr>
  </w:style>
  <w:style w:type="character" w:customStyle="1" w:styleId="titnoti">
    <w:name w:val="titnoti"/>
    <w:basedOn w:val="Fuentedeprrafopredeter"/>
    <w:rsid w:val="001A250A"/>
  </w:style>
  <w:style w:type="character" w:styleId="Textoennegrita">
    <w:name w:val="Strong"/>
    <w:qFormat/>
    <w:rsid w:val="001A250A"/>
    <w:rPr>
      <w:b/>
      <w:bCs/>
    </w:rPr>
  </w:style>
  <w:style w:type="paragraph" w:customStyle="1" w:styleId="NormalWeb1">
    <w:name w:val="Normal (Web)1"/>
    <w:basedOn w:val="Normal"/>
    <w:rsid w:val="001A250A"/>
    <w:pPr>
      <w:spacing w:before="150"/>
      <w:ind w:left="2385" w:right="3750"/>
    </w:pPr>
    <w:rPr>
      <w:color w:val="474747"/>
      <w:sz w:val="23"/>
      <w:szCs w:val="23"/>
      <w:lang w:val="es-ES" w:eastAsia="es-ES" w:bidi="ks-Deva"/>
    </w:rPr>
  </w:style>
  <w:style w:type="character" w:customStyle="1" w:styleId="SangradetextonormalCar">
    <w:name w:val="Sangría de texto normal Car"/>
    <w:link w:val="Sangradetextonormal"/>
    <w:rsid w:val="001A250A"/>
    <w:rPr>
      <w:rFonts w:ascii="Futura Lt BT" w:hAnsi="Futura Lt BT"/>
      <w:b/>
      <w:sz w:val="36"/>
      <w:lang w:val="ca-ES" w:eastAsia="es-ES"/>
    </w:rPr>
  </w:style>
  <w:style w:type="paragraph" w:customStyle="1" w:styleId="Textodecuerpo31">
    <w:name w:val="Texto de cuerpo 31"/>
    <w:basedOn w:val="Normal"/>
    <w:rsid w:val="001A250A"/>
    <w:pPr>
      <w:widowControl w:val="0"/>
      <w:tabs>
        <w:tab w:val="left" w:leader="dot" w:pos="2835"/>
      </w:tabs>
    </w:pPr>
    <w:rPr>
      <w:rFonts w:ascii="Verdana" w:hAnsi="Verdana"/>
      <w:b/>
      <w:sz w:val="16"/>
      <w:szCs w:val="20"/>
      <w:lang w:val="ca-ES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057E75"/>
    <w:rPr>
      <w:sz w:val="20"/>
      <w:szCs w:val="20"/>
      <w:lang w:val="en-GB" w:eastAsia="es-ES"/>
    </w:rPr>
  </w:style>
  <w:style w:type="character" w:customStyle="1" w:styleId="TextonotaalfinalCar">
    <w:name w:val="Texto nota al final Car"/>
    <w:link w:val="Textonotaalfinal"/>
    <w:uiPriority w:val="99"/>
    <w:rsid w:val="00057E75"/>
    <w:rPr>
      <w:lang w:val="en-GB" w:eastAsia="es-ES"/>
    </w:rPr>
  </w:style>
  <w:style w:type="character" w:styleId="Refdenotaalfinal">
    <w:name w:val="endnote reference"/>
    <w:uiPriority w:val="99"/>
    <w:unhideWhenUsed/>
    <w:rsid w:val="00057E75"/>
    <w:rPr>
      <w:vertAlign w:val="superscript"/>
    </w:rPr>
  </w:style>
  <w:style w:type="paragraph" w:customStyle="1" w:styleId="Textoindependiente31">
    <w:name w:val="Texto independiente 31"/>
    <w:basedOn w:val="Normal"/>
    <w:rsid w:val="002A53EB"/>
    <w:pPr>
      <w:widowControl w:val="0"/>
      <w:tabs>
        <w:tab w:val="left" w:leader="dot" w:pos="2835"/>
      </w:tabs>
    </w:pPr>
    <w:rPr>
      <w:rFonts w:ascii="Verdana" w:hAnsi="Verdana"/>
      <w:b/>
      <w:sz w:val="16"/>
      <w:szCs w:val="20"/>
      <w:lang w:val="ca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2A53EB"/>
    <w:rPr>
      <w:rFonts w:ascii="Courier New" w:hAnsi="Courier New" w:cs="Courier New"/>
      <w:color w:val="00000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A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conformatoprevioCar1">
    <w:name w:val="HTML con formato previo Car1"/>
    <w:rsid w:val="002A53EB"/>
    <w:rPr>
      <w:rFonts w:ascii="Courier New" w:hAnsi="Courier New" w:cs="Courier New"/>
      <w:lang w:val="ca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2A53EB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2A53EB"/>
    <w:pPr>
      <w:spacing w:after="120" w:line="480" w:lineRule="auto"/>
      <w:ind w:left="283"/>
    </w:pPr>
    <w:rPr>
      <w:lang w:val="es-ES" w:eastAsia="es-ES"/>
    </w:rPr>
  </w:style>
  <w:style w:type="character" w:customStyle="1" w:styleId="Sangra2detindependienteCar1">
    <w:name w:val="Sangría 2 de t. independiente Car1"/>
    <w:rsid w:val="002A53EB"/>
    <w:rPr>
      <w:sz w:val="24"/>
      <w:lang w:val="ca-ES" w:eastAsia="es-ES"/>
    </w:rPr>
  </w:style>
  <w:style w:type="paragraph" w:customStyle="1" w:styleId="Prrafodelista1">
    <w:name w:val="Párrafo de lista1"/>
    <w:basedOn w:val="Normal"/>
    <w:rsid w:val="007D2ACC"/>
    <w:pPr>
      <w:ind w:left="708"/>
    </w:pPr>
    <w:rPr>
      <w:rFonts w:eastAsia="Calibri"/>
      <w:szCs w:val="20"/>
      <w:lang w:val="ca-ES" w:eastAsia="es-ES"/>
    </w:rPr>
  </w:style>
  <w:style w:type="character" w:customStyle="1" w:styleId="Ttulo4Car">
    <w:name w:val="Título 4 Car"/>
    <w:link w:val="Ttulo4"/>
    <w:rsid w:val="006A7473"/>
    <w:rPr>
      <w:rFonts w:ascii="Futura Lt BT" w:hAnsi="Futura Lt BT"/>
      <w:b/>
      <w:sz w:val="24"/>
      <w:lang w:val="ca-ES" w:eastAsia="es-ES"/>
    </w:rPr>
  </w:style>
  <w:style w:type="character" w:customStyle="1" w:styleId="Ttulo5Car">
    <w:name w:val="Título 5 Car"/>
    <w:link w:val="Ttulo5"/>
    <w:rsid w:val="006A7473"/>
    <w:rPr>
      <w:rFonts w:ascii="Futura Lt BT" w:hAnsi="Futura Lt BT"/>
      <w:i/>
      <w:sz w:val="22"/>
      <w:lang w:val="ca-ES" w:eastAsia="es-ES"/>
    </w:rPr>
  </w:style>
  <w:style w:type="character" w:customStyle="1" w:styleId="Ttulo6Car">
    <w:name w:val="Título 6 Car"/>
    <w:link w:val="Ttulo6"/>
    <w:rsid w:val="006A7473"/>
    <w:rPr>
      <w:rFonts w:ascii="Futura Lt BT" w:hAnsi="Futura Lt BT"/>
      <w:i/>
      <w:sz w:val="22"/>
      <w:lang w:val="ca-ES" w:eastAsia="es-ES"/>
    </w:rPr>
  </w:style>
  <w:style w:type="character" w:customStyle="1" w:styleId="apple-converted-space">
    <w:name w:val="apple-converted-space"/>
    <w:basedOn w:val="Fuentedeprrafopredeter"/>
    <w:rsid w:val="00E32F54"/>
  </w:style>
  <w:style w:type="table" w:styleId="Sombreadoclaro-nfasis1">
    <w:name w:val="Light Shading Accent 1"/>
    <w:basedOn w:val="Tablanormal"/>
    <w:uiPriority w:val="60"/>
    <w:rsid w:val="00CD2C29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67"/>
    <w:rsid w:val="00652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mcat.cat/ca/Cercaterm/Cerca/mitj%C3%A0%20de%20transport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49\Opinometre\estudis\2025\014%20-%20UAB\032%20-%20EHMCU%202025\INFORME\014032%20Enquesta%20Mobilitat%20UAB_2025_taules%20resultats%20ppals_Lau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192.168.0.149\Opinometre\estudis\2025\014%20-%20UAB\032%20-%20EHMCU%202025\INFORME\014032%20Enquesta%20Mobilitat%20UAB_2025_taules%20resultats%20ppals_Lau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515673110647586"/>
          <c:y val="5.374169212547969E-2"/>
          <c:w val="0.49972376639694926"/>
          <c:h val="0.843291442874276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'[014032 Enquesta Mobilitat UAB_2025_taules resultats ppals_Lau.xlsx]TAULES EVO. P1'!$B$208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C8E2D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P1'!$C$208:$G$208</c:f>
              <c:numCache>
                <c:formatCode>0.0</c:formatCode>
                <c:ptCount val="5"/>
                <c:pt idx="0">
                  <c:v>46.7</c:v>
                </c:pt>
                <c:pt idx="1">
                  <c:v>45.7</c:v>
                </c:pt>
                <c:pt idx="2">
                  <c:v>80.2</c:v>
                </c:pt>
                <c:pt idx="3">
                  <c:v>80.7</c:v>
                </c:pt>
                <c:pt idx="4">
                  <c:v>50.9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5-4F5D-903D-460E5E08B62B}"/>
            </c:ext>
          </c:extLst>
        </c:ser>
        <c:ser>
          <c:idx val="1"/>
          <c:order val="1"/>
          <c:tx>
            <c:strRef>
              <c:f>'[014032 Enquesta Mobilitat UAB_2025_taules resultats ppals_Lau.xlsx]TAULES EVO. P1'!$B$209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B3D7C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P1'!$C$209:$G$209</c:f>
              <c:numCache>
                <c:formatCode>0.0</c:formatCode>
                <c:ptCount val="5"/>
                <c:pt idx="0">
                  <c:v>43.8</c:v>
                </c:pt>
                <c:pt idx="1">
                  <c:v>53.6</c:v>
                </c:pt>
                <c:pt idx="2">
                  <c:v>80.3</c:v>
                </c:pt>
                <c:pt idx="3">
                  <c:v>77.7</c:v>
                </c:pt>
                <c:pt idx="4">
                  <c:v>50.1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15-4F5D-903D-460E5E08B62B}"/>
            </c:ext>
          </c:extLst>
        </c:ser>
        <c:ser>
          <c:idx val="2"/>
          <c:order val="2"/>
          <c:tx>
            <c:strRef>
              <c:f>'[014032 Enquesta Mobilitat UAB_2025_taules resultats ppals_Lau.xlsx]TAULES EVO. P1'!$B$210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ECC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P1'!$C$210:$G$210</c:f>
              <c:numCache>
                <c:formatCode>0.0</c:formatCode>
                <c:ptCount val="5"/>
                <c:pt idx="0">
                  <c:v>39.5</c:v>
                </c:pt>
                <c:pt idx="1">
                  <c:v>48.3</c:v>
                </c:pt>
                <c:pt idx="2">
                  <c:v>76.7</c:v>
                </c:pt>
                <c:pt idx="3">
                  <c:v>76.7</c:v>
                </c:pt>
                <c:pt idx="4">
                  <c:v>46.9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15-4F5D-903D-460E5E08B62B}"/>
            </c:ext>
          </c:extLst>
        </c:ser>
        <c:ser>
          <c:idx val="3"/>
          <c:order val="3"/>
          <c:tx>
            <c:strRef>
              <c:f>'[014032 Enquesta Mobilitat UAB_2025_taules resultats ppals_Lau.xlsx]TAULES EVO. P1'!$B$211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7EBC9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P1'!$C$211:$G$211</c:f>
              <c:numCache>
                <c:formatCode>0.0</c:formatCode>
                <c:ptCount val="5"/>
                <c:pt idx="0">
                  <c:v>38.700000000000003</c:v>
                </c:pt>
                <c:pt idx="1">
                  <c:v>45.5</c:v>
                </c:pt>
                <c:pt idx="2">
                  <c:v>76.7</c:v>
                </c:pt>
                <c:pt idx="3">
                  <c:v>77.3</c:v>
                </c:pt>
                <c:pt idx="4">
                  <c:v>46.1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15-4F5D-903D-460E5E08B62B}"/>
            </c:ext>
          </c:extLst>
        </c:ser>
        <c:ser>
          <c:idx val="4"/>
          <c:order val="4"/>
          <c:tx>
            <c:strRef>
              <c:f>'[014032 Enquesta Mobilitat UAB_2025_taules resultats ppals_Lau.xlsx]TAULES EVO. P1'!$B$212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6EB389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P1'!$C$212:$G$212</c:f>
              <c:numCache>
                <c:formatCode>0.0</c:formatCode>
                <c:ptCount val="5"/>
                <c:pt idx="0">
                  <c:v>37.4</c:v>
                </c:pt>
                <c:pt idx="1">
                  <c:v>43.6</c:v>
                </c:pt>
                <c:pt idx="2">
                  <c:v>78.400000000000006</c:v>
                </c:pt>
                <c:pt idx="3">
                  <c:v>77.5</c:v>
                </c:pt>
                <c:pt idx="4">
                  <c:v>45.3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15-4F5D-903D-460E5E08B62B}"/>
            </c:ext>
          </c:extLst>
        </c:ser>
        <c:ser>
          <c:idx val="5"/>
          <c:order val="5"/>
          <c:tx>
            <c:strRef>
              <c:f>'[014032 Enquesta Mobilitat UAB_2025_taules resultats ppals_Lau.xlsx]TAULES EVO. P1'!$B$213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45AD6D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P1'!$C$213:$G$213</c:f>
              <c:numCache>
                <c:formatCode>0.0</c:formatCode>
                <c:ptCount val="5"/>
                <c:pt idx="0">
                  <c:v>34.635769853234876</c:v>
                </c:pt>
                <c:pt idx="1">
                  <c:v>39.174260899940855</c:v>
                </c:pt>
                <c:pt idx="2">
                  <c:v>79.683741380490176</c:v>
                </c:pt>
                <c:pt idx="3">
                  <c:v>69.621662872894603</c:v>
                </c:pt>
                <c:pt idx="4">
                  <c:v>41.980717706945669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F15-4F5D-903D-460E5E08B62B}"/>
            </c:ext>
          </c:extLst>
        </c:ser>
        <c:ser>
          <c:idx val="6"/>
          <c:order val="6"/>
          <c:tx>
            <c:strRef>
              <c:f>'[014032 Enquesta Mobilitat UAB_2025_taules resultats ppals_Lau.xlsx]TAULES EVO. P1'!$B$214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3D996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'[014032 Enquesta Mobilitat UAB_2025_taules resultats ppals_Lau.xlsx]TAULES EVO. P1'!$C$207:$G$207</c:f>
              <c:strCache>
                <c:ptCount val="5"/>
                <c:pt idx="0">
                  <c:v>Alumnat de grau</c:v>
                </c:pt>
                <c:pt idx="1">
                  <c:v>Alumnat de màster/postgrau/Doctorat</c:v>
                </c:pt>
                <c:pt idx="2">
                  <c:v>PAS</c:v>
                </c:pt>
                <c:pt idx="3">
                  <c:v>PDI + Esfera + Extern</c:v>
                </c:pt>
                <c:pt idx="4">
                  <c:v>Total UAB</c:v>
                </c:pt>
              </c:strCache>
            </c:strRef>
          </c:cat>
          <c:val>
            <c:numRef>
              <c:f>'[014032 Enquesta Mobilitat UAB_2025_taules resultats ppals_Lau.xlsx]TAULES EVO. P1'!$C$214:$G$214</c:f>
              <c:numCache>
                <c:formatCode>0.0</c:formatCode>
                <c:ptCount val="5"/>
                <c:pt idx="0">
                  <c:v>35.064015287751815</c:v>
                </c:pt>
                <c:pt idx="1">
                  <c:v>36.405474219595831</c:v>
                </c:pt>
                <c:pt idx="2">
                  <c:v>79.973732329524481</c:v>
                </c:pt>
                <c:pt idx="3">
                  <c:v>76.809382270369468</c:v>
                </c:pt>
                <c:pt idx="4">
                  <c:v>43.8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15-4F5D-903D-460E5E08B62B}"/>
            </c:ext>
          </c:extLst>
        </c:ser>
        <c:ser>
          <c:idx val="7"/>
          <c:order val="7"/>
          <c:tx>
            <c:strRef>
              <c:f>'[014032 Enquesta Mobilitat UAB_2025_taules resultats ppals_Lau.xlsx]TAULES EVO. P1'!$B$215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D803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'[014032 Enquesta Mobilitat UAB_2025_taules resultats ppals_Lau.xlsx]TAULES EVO. P1'!$C$215:$G$215</c:f>
              <c:numCache>
                <c:formatCode>0.0</c:formatCode>
                <c:ptCount val="5"/>
                <c:pt idx="0">
                  <c:v>28.075271713580818</c:v>
                </c:pt>
                <c:pt idx="1">
                  <c:v>35.647608514311408</c:v>
                </c:pt>
                <c:pt idx="2">
                  <c:v>70.725308408139938</c:v>
                </c:pt>
                <c:pt idx="3">
                  <c:v>62.874363024108192</c:v>
                </c:pt>
                <c:pt idx="4">
                  <c:v>35.995489111042936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15-4F5D-903D-460E5E08B62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668800"/>
        <c:axId val="134223488"/>
      </c:barChart>
      <c:catAx>
        <c:axId val="1346688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134223488"/>
        <c:crosses val="autoZero"/>
        <c:auto val="1"/>
        <c:lblAlgn val="ctr"/>
        <c:lblOffset val="100"/>
        <c:noMultiLvlLbl val="0"/>
      </c:catAx>
      <c:valAx>
        <c:axId val="134223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r>
                  <a:rPr lang="en-US" sz="1050" b="0"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68692331506454951"/>
              <c:y val="0.959741397787123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Ebrima" panose="02000000000000000000" pitchFamily="2" charset="0"/>
                  <a:ea typeface="Ebrima" panose="02000000000000000000" pitchFamily="2" charset="0"/>
                  <a:cs typeface="Ebrima" panose="02000000000000000000" pitchFamily="2" charset="0"/>
                </a:defRPr>
              </a:pPr>
              <a:endParaRPr lang="es-ES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13466880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4.2757558848451033E-2"/>
          <c:y val="0.23797090581068669"/>
          <c:w val="8.7349756107392623E-2"/>
          <c:h val="0.30408329393608402"/>
        </c:manualLayout>
      </c:layout>
      <c:overlay val="0"/>
      <c:spPr>
        <a:noFill/>
        <a:ln>
          <a:solidFill>
            <a:sysClr val="windowText" lastClr="0000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E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'[014032 Enquesta Mobilitat UAB_2025_taules resultats ppals_Lau.xlsx]TAULES EVO. HORARIS'!$B$57</c:f>
              <c:strCache>
                <c:ptCount val="1"/>
                <c:pt idx="0">
                  <c:v>Alumnat de grau</c:v>
                </c:pt>
              </c:strCache>
            </c:strRef>
          </c:tx>
          <c:spPr>
            <a:ln w="25400">
              <a:solidFill>
                <a:srgbClr val="0D803A"/>
              </a:solidFill>
            </a:ln>
          </c:spPr>
          <c:marker>
            <c:symbol val="circle"/>
            <c:size val="5"/>
            <c:spPr>
              <a:solidFill>
                <a:srgbClr val="7EBC96"/>
              </a:solidFill>
              <a:ln>
                <a:solidFill>
                  <a:srgbClr val="0D803A"/>
                </a:solidFill>
              </a:ln>
            </c:spPr>
          </c:marker>
          <c:cat>
            <c:strRef>
              <c:f>'[014032 Enquesta Mobilitat UAB_2025_taules resultats ppals_Lau.xlsx]TAULES EVO. HORARIS'!$A$58:$A$70</c:f>
              <c:strCache>
                <c:ptCount val="13"/>
                <c:pt idx="0">
                  <c:v>Abans de les 7h</c:v>
                </c:pt>
                <c:pt idx="1">
                  <c:v>De 7 a 8h</c:v>
                </c:pt>
                <c:pt idx="2">
                  <c:v>De 8 a 9h</c:v>
                </c:pt>
                <c:pt idx="3">
                  <c:v>De 9 a 10h</c:v>
                </c:pt>
                <c:pt idx="4">
                  <c:v>De 10 a 11h</c:v>
                </c:pt>
                <c:pt idx="5">
                  <c:v>De 11 a 12h</c:v>
                </c:pt>
                <c:pt idx="6">
                  <c:v>De 12 a 13h</c:v>
                </c:pt>
                <c:pt idx="7">
                  <c:v>De 13 a 14h</c:v>
                </c:pt>
                <c:pt idx="8">
                  <c:v>De 14 a 15h</c:v>
                </c:pt>
                <c:pt idx="9">
                  <c:v>De 15 a 16h</c:v>
                </c:pt>
                <c:pt idx="10">
                  <c:v>De 16 a 17h</c:v>
                </c:pt>
                <c:pt idx="11">
                  <c:v>De 17 a 18h</c:v>
                </c:pt>
                <c:pt idx="12">
                  <c:v>Més tard de les 18h </c:v>
                </c:pt>
              </c:strCache>
            </c:strRef>
          </c:cat>
          <c:val>
            <c:numRef>
              <c:f>'[014032 Enquesta Mobilitat UAB_2025_taules resultats ppals_Lau.xlsx]TAULES EVO. HORARIS'!$B$58:$B$70</c:f>
              <c:numCache>
                <c:formatCode>0.0</c:formatCode>
                <c:ptCount val="13"/>
                <c:pt idx="0">
                  <c:v>0.37267080745340581</c:v>
                </c:pt>
                <c:pt idx="1">
                  <c:v>4.2236024844719333</c:v>
                </c:pt>
                <c:pt idx="2">
                  <c:v>37.267080745340827</c:v>
                </c:pt>
                <c:pt idx="3">
                  <c:v>26.397515527949427</c:v>
                </c:pt>
                <c:pt idx="4">
                  <c:v>7.0807453416147181</c:v>
                </c:pt>
                <c:pt idx="5">
                  <c:v>4.59627329192534</c:v>
                </c:pt>
                <c:pt idx="6">
                  <c:v>1.8012422360247957</c:v>
                </c:pt>
                <c:pt idx="7">
                  <c:v>2.670807453416074</c:v>
                </c:pt>
                <c:pt idx="8">
                  <c:v>7.5776397515525877</c:v>
                </c:pt>
                <c:pt idx="9">
                  <c:v>6.6459627329190809</c:v>
                </c:pt>
                <c:pt idx="10">
                  <c:v>1.1801242236024523</c:v>
                </c:pt>
                <c:pt idx="11">
                  <c:v>0</c:v>
                </c:pt>
                <c:pt idx="12">
                  <c:v>0.1863354037267029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B8-4614-96BE-8A68828C07D2}"/>
            </c:ext>
          </c:extLst>
        </c:ser>
        <c:ser>
          <c:idx val="1"/>
          <c:order val="1"/>
          <c:tx>
            <c:strRef>
              <c:f>'[014032 Enquesta Mobilitat UAB_2025_taules resultats ppals_Lau.xlsx]TAULES EVO. HORARIS'!$C$57</c:f>
              <c:strCache>
                <c:ptCount val="1"/>
                <c:pt idx="0">
                  <c:v>Alumnat de màster/postgrau/Doctorat</c:v>
                </c:pt>
              </c:strCache>
            </c:strRef>
          </c:tx>
          <c:spPr>
            <a:ln w="25400">
              <a:solidFill>
                <a:srgbClr val="E0007F"/>
              </a:solidFill>
            </a:ln>
          </c:spPr>
          <c:marker>
            <c:symbol val="circle"/>
            <c:size val="5"/>
            <c:spPr>
              <a:solidFill>
                <a:srgbClr val="C00000"/>
              </a:solidFill>
              <a:ln>
                <a:solidFill>
                  <a:srgbClr val="E0007F"/>
                </a:solidFill>
              </a:ln>
            </c:spPr>
          </c:marker>
          <c:cat>
            <c:strRef>
              <c:f>'[014032 Enquesta Mobilitat UAB_2025_taules resultats ppals_Lau.xlsx]TAULES EVO. HORARIS'!$A$58:$A$70</c:f>
              <c:strCache>
                <c:ptCount val="13"/>
                <c:pt idx="0">
                  <c:v>Abans de les 7h</c:v>
                </c:pt>
                <c:pt idx="1">
                  <c:v>De 7 a 8h</c:v>
                </c:pt>
                <c:pt idx="2">
                  <c:v>De 8 a 9h</c:v>
                </c:pt>
                <c:pt idx="3">
                  <c:v>De 9 a 10h</c:v>
                </c:pt>
                <c:pt idx="4">
                  <c:v>De 10 a 11h</c:v>
                </c:pt>
                <c:pt idx="5">
                  <c:v>De 11 a 12h</c:v>
                </c:pt>
                <c:pt idx="6">
                  <c:v>De 12 a 13h</c:v>
                </c:pt>
                <c:pt idx="7">
                  <c:v>De 13 a 14h</c:v>
                </c:pt>
                <c:pt idx="8">
                  <c:v>De 14 a 15h</c:v>
                </c:pt>
                <c:pt idx="9">
                  <c:v>De 15 a 16h</c:v>
                </c:pt>
                <c:pt idx="10">
                  <c:v>De 16 a 17h</c:v>
                </c:pt>
                <c:pt idx="11">
                  <c:v>De 17 a 18h</c:v>
                </c:pt>
                <c:pt idx="12">
                  <c:v>Més tard de les 18h </c:v>
                </c:pt>
              </c:strCache>
            </c:strRef>
          </c:cat>
          <c:val>
            <c:numRef>
              <c:f>'[014032 Enquesta Mobilitat UAB_2025_taules resultats ppals_Lau.xlsx]TAULES EVO. HORARIS'!$C$58:$C$70</c:f>
              <c:numCache>
                <c:formatCode>0.0</c:formatCode>
                <c:ptCount val="13"/>
                <c:pt idx="0">
                  <c:v>0.63091482649841979</c:v>
                </c:pt>
                <c:pt idx="1">
                  <c:v>5.3627760252365695</c:v>
                </c:pt>
                <c:pt idx="2">
                  <c:v>22.712933753943084</c:v>
                </c:pt>
                <c:pt idx="3">
                  <c:v>36.277602523659191</c:v>
                </c:pt>
                <c:pt idx="4">
                  <c:v>12.933753943217596</c:v>
                </c:pt>
                <c:pt idx="5">
                  <c:v>2.2082018927444698</c:v>
                </c:pt>
                <c:pt idx="6">
                  <c:v>0</c:v>
                </c:pt>
                <c:pt idx="7">
                  <c:v>1.2618296529968396</c:v>
                </c:pt>
                <c:pt idx="8">
                  <c:v>2.8391167192428899</c:v>
                </c:pt>
                <c:pt idx="9">
                  <c:v>8.8328075709778719</c:v>
                </c:pt>
                <c:pt idx="10">
                  <c:v>4.4164037854889395</c:v>
                </c:pt>
                <c:pt idx="11">
                  <c:v>1.8927444794952595</c:v>
                </c:pt>
                <c:pt idx="12">
                  <c:v>0.63091482649841979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B8-4614-96BE-8A68828C07D2}"/>
            </c:ext>
          </c:extLst>
        </c:ser>
        <c:ser>
          <c:idx val="2"/>
          <c:order val="2"/>
          <c:tx>
            <c:strRef>
              <c:f>'[014032 Enquesta Mobilitat UAB_2025_taules resultats ppals_Lau.xlsx]TAULES EVO. HORARIS'!$D$57</c:f>
              <c:strCache>
                <c:ptCount val="1"/>
                <c:pt idx="0">
                  <c:v>PAS</c:v>
                </c:pt>
              </c:strCache>
            </c:strRef>
          </c:tx>
          <c:spPr>
            <a:ln w="25400">
              <a:solidFill>
                <a:srgbClr val="3960AC"/>
              </a:solidFill>
            </a:ln>
          </c:spPr>
          <c:marker>
            <c:symbol val="circle"/>
            <c:size val="5"/>
            <c:spPr>
              <a:solidFill>
                <a:srgbClr val="0033CC"/>
              </a:solidFill>
              <a:ln>
                <a:solidFill>
                  <a:srgbClr val="3960AC"/>
                </a:solidFill>
              </a:ln>
            </c:spPr>
          </c:marker>
          <c:cat>
            <c:strRef>
              <c:f>'[014032 Enquesta Mobilitat UAB_2025_taules resultats ppals_Lau.xlsx]TAULES EVO. HORARIS'!$A$58:$A$70</c:f>
              <c:strCache>
                <c:ptCount val="13"/>
                <c:pt idx="0">
                  <c:v>Abans de les 7h</c:v>
                </c:pt>
                <c:pt idx="1">
                  <c:v>De 7 a 8h</c:v>
                </c:pt>
                <c:pt idx="2">
                  <c:v>De 8 a 9h</c:v>
                </c:pt>
                <c:pt idx="3">
                  <c:v>De 9 a 10h</c:v>
                </c:pt>
                <c:pt idx="4">
                  <c:v>De 10 a 11h</c:v>
                </c:pt>
                <c:pt idx="5">
                  <c:v>De 11 a 12h</c:v>
                </c:pt>
                <c:pt idx="6">
                  <c:v>De 12 a 13h</c:v>
                </c:pt>
                <c:pt idx="7">
                  <c:v>De 13 a 14h</c:v>
                </c:pt>
                <c:pt idx="8">
                  <c:v>De 14 a 15h</c:v>
                </c:pt>
                <c:pt idx="9">
                  <c:v>De 15 a 16h</c:v>
                </c:pt>
                <c:pt idx="10">
                  <c:v>De 16 a 17h</c:v>
                </c:pt>
                <c:pt idx="11">
                  <c:v>De 17 a 18h</c:v>
                </c:pt>
                <c:pt idx="12">
                  <c:v>Més tard de les 18h </c:v>
                </c:pt>
              </c:strCache>
            </c:strRef>
          </c:cat>
          <c:val>
            <c:numRef>
              <c:f>'[014032 Enquesta Mobilitat UAB_2025_taules resultats ppals_Lau.xlsx]TAULES EVO. HORARIS'!$D$58:$D$70</c:f>
              <c:numCache>
                <c:formatCode>0.0</c:formatCode>
                <c:ptCount val="13"/>
                <c:pt idx="0">
                  <c:v>1.7073170731707468</c:v>
                </c:pt>
                <c:pt idx="1">
                  <c:v>18.780487804878224</c:v>
                </c:pt>
                <c:pt idx="2">
                  <c:v>46.097560975610151</c:v>
                </c:pt>
                <c:pt idx="3">
                  <c:v>22.195121951219726</c:v>
                </c:pt>
                <c:pt idx="4">
                  <c:v>1.4634146341463543</c:v>
                </c:pt>
                <c:pt idx="5">
                  <c:v>0.24390243902439238</c:v>
                </c:pt>
                <c:pt idx="6">
                  <c:v>1.9512195121951392</c:v>
                </c:pt>
                <c:pt idx="7">
                  <c:v>2.6829268292683164</c:v>
                </c:pt>
                <c:pt idx="8">
                  <c:v>3.9024390243902785</c:v>
                </c:pt>
                <c:pt idx="9">
                  <c:v>0.48780487804878475</c:v>
                </c:pt>
                <c:pt idx="10">
                  <c:v>0.24390243902439238</c:v>
                </c:pt>
                <c:pt idx="11">
                  <c:v>0.24390243902439238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B8-4614-96BE-8A68828C07D2}"/>
            </c:ext>
          </c:extLst>
        </c:ser>
        <c:ser>
          <c:idx val="3"/>
          <c:order val="3"/>
          <c:tx>
            <c:strRef>
              <c:f>'[014032 Enquesta Mobilitat UAB_2025_taules resultats ppals_Lau.xlsx]TAULES EVO. HORARIS'!$E$57</c:f>
              <c:strCache>
                <c:ptCount val="1"/>
                <c:pt idx="0">
                  <c:v>PDI + Esfera + Extern</c:v>
                </c:pt>
              </c:strCache>
            </c:strRef>
          </c:tx>
          <c:spPr>
            <a:ln w="25400">
              <a:solidFill>
                <a:srgbClr val="FFAD1F"/>
              </a:solidFill>
            </a:ln>
          </c:spPr>
          <c:marker>
            <c:symbol val="circle"/>
            <c:size val="5"/>
            <c:spPr>
              <a:solidFill>
                <a:srgbClr val="FFC000"/>
              </a:solidFill>
              <a:ln>
                <a:solidFill>
                  <a:srgbClr val="FFAD1F"/>
                </a:solidFill>
              </a:ln>
            </c:spPr>
          </c:marker>
          <c:cat>
            <c:strRef>
              <c:f>'[014032 Enquesta Mobilitat UAB_2025_taules resultats ppals_Lau.xlsx]TAULES EVO. HORARIS'!$A$58:$A$70</c:f>
              <c:strCache>
                <c:ptCount val="13"/>
                <c:pt idx="0">
                  <c:v>Abans de les 7h</c:v>
                </c:pt>
                <c:pt idx="1">
                  <c:v>De 7 a 8h</c:v>
                </c:pt>
                <c:pt idx="2">
                  <c:v>De 8 a 9h</c:v>
                </c:pt>
                <c:pt idx="3">
                  <c:v>De 9 a 10h</c:v>
                </c:pt>
                <c:pt idx="4">
                  <c:v>De 10 a 11h</c:v>
                </c:pt>
                <c:pt idx="5">
                  <c:v>De 11 a 12h</c:v>
                </c:pt>
                <c:pt idx="6">
                  <c:v>De 12 a 13h</c:v>
                </c:pt>
                <c:pt idx="7">
                  <c:v>De 13 a 14h</c:v>
                </c:pt>
                <c:pt idx="8">
                  <c:v>De 14 a 15h</c:v>
                </c:pt>
                <c:pt idx="9">
                  <c:v>De 15 a 16h</c:v>
                </c:pt>
                <c:pt idx="10">
                  <c:v>De 16 a 17h</c:v>
                </c:pt>
                <c:pt idx="11">
                  <c:v>De 17 a 18h</c:v>
                </c:pt>
                <c:pt idx="12">
                  <c:v>Més tard de les 18h </c:v>
                </c:pt>
              </c:strCache>
            </c:strRef>
          </c:cat>
          <c:val>
            <c:numRef>
              <c:f>'[014032 Enquesta Mobilitat UAB_2025_taules resultats ppals_Lau.xlsx]TAULES EVO. HORARIS'!$E$58:$E$70</c:f>
              <c:numCache>
                <c:formatCode>0.0</c:formatCode>
                <c:ptCount val="13"/>
                <c:pt idx="0">
                  <c:v>3.6303630363036605</c:v>
                </c:pt>
                <c:pt idx="1">
                  <c:v>9.2409240924093048</c:v>
                </c:pt>
                <c:pt idx="2">
                  <c:v>29.042904290429348</c:v>
                </c:pt>
                <c:pt idx="3">
                  <c:v>41.089108910891461</c:v>
                </c:pt>
                <c:pt idx="4">
                  <c:v>10.726072607260798</c:v>
                </c:pt>
                <c:pt idx="5">
                  <c:v>1.4851485148514973</c:v>
                </c:pt>
                <c:pt idx="6">
                  <c:v>0.66006600660066539</c:v>
                </c:pt>
                <c:pt idx="7">
                  <c:v>0.49504950495049904</c:v>
                </c:pt>
                <c:pt idx="8">
                  <c:v>0.66006600660066539</c:v>
                </c:pt>
                <c:pt idx="9">
                  <c:v>1.8151815181518303</c:v>
                </c:pt>
                <c:pt idx="10">
                  <c:v>0.66006600660066539</c:v>
                </c:pt>
                <c:pt idx="11">
                  <c:v>0.33003300330033269</c:v>
                </c:pt>
                <c:pt idx="12">
                  <c:v>0.16501650165016635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B8-4614-96BE-8A68828C07D2}"/>
            </c:ext>
          </c:extLst>
        </c:ser>
        <c:ser>
          <c:idx val="4"/>
          <c:order val="4"/>
          <c:tx>
            <c:strRef>
              <c:f>'[014032 Enquesta Mobilitat UAB_2025_taules resultats ppals_Lau.xlsx]TAULES EVO. HORARIS'!$F$57</c:f>
              <c:strCache>
                <c:ptCount val="1"/>
                <c:pt idx="0">
                  <c:v>Total UAB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ln cap="flat">
                <a:solidFill>
                  <a:schemeClr val="tx1"/>
                </a:solidFill>
              </a:ln>
            </c:spPr>
          </c:marker>
          <c:cat>
            <c:strRef>
              <c:f>'[014032 Enquesta Mobilitat UAB_2025_taules resultats ppals_Lau.xlsx]TAULES EVO. HORARIS'!$A$58:$A$70</c:f>
              <c:strCache>
                <c:ptCount val="13"/>
                <c:pt idx="0">
                  <c:v>Abans de les 7h</c:v>
                </c:pt>
                <c:pt idx="1">
                  <c:v>De 7 a 8h</c:v>
                </c:pt>
                <c:pt idx="2">
                  <c:v>De 8 a 9h</c:v>
                </c:pt>
                <c:pt idx="3">
                  <c:v>De 9 a 10h</c:v>
                </c:pt>
                <c:pt idx="4">
                  <c:v>De 10 a 11h</c:v>
                </c:pt>
                <c:pt idx="5">
                  <c:v>De 11 a 12h</c:v>
                </c:pt>
                <c:pt idx="6">
                  <c:v>De 12 a 13h</c:v>
                </c:pt>
                <c:pt idx="7">
                  <c:v>De 13 a 14h</c:v>
                </c:pt>
                <c:pt idx="8">
                  <c:v>De 14 a 15h</c:v>
                </c:pt>
                <c:pt idx="9">
                  <c:v>De 15 a 16h</c:v>
                </c:pt>
                <c:pt idx="10">
                  <c:v>De 16 a 17h</c:v>
                </c:pt>
                <c:pt idx="11">
                  <c:v>De 17 a 18h</c:v>
                </c:pt>
                <c:pt idx="12">
                  <c:v>Més tard de les 18h </c:v>
                </c:pt>
              </c:strCache>
            </c:strRef>
          </c:cat>
          <c:val>
            <c:numRef>
              <c:f>'[014032 Enquesta Mobilitat UAB_2025_taules resultats ppals_Lau.xlsx]TAULES EVO. HORARIS'!$F$58:$F$70</c:f>
              <c:numCache>
                <c:formatCode>0.0</c:formatCode>
                <c:ptCount val="13"/>
                <c:pt idx="0">
                  <c:v>0.89329521921021915</c:v>
                </c:pt>
                <c:pt idx="1">
                  <c:v>5.8169379812925079</c:v>
                </c:pt>
                <c:pt idx="2">
                  <c:v>34.017670650254324</c:v>
                </c:pt>
                <c:pt idx="3">
                  <c:v>29.823891621364652</c:v>
                </c:pt>
                <c:pt idx="4">
                  <c:v>8.3211833983559966</c:v>
                </c:pt>
                <c:pt idx="5">
                  <c:v>3.5415814442925644</c:v>
                </c:pt>
                <c:pt idx="6">
                  <c:v>1.334488075431645</c:v>
                </c:pt>
                <c:pt idx="7">
                  <c:v>2.1414774170890398</c:v>
                </c:pt>
                <c:pt idx="8">
                  <c:v>5.6524253973803225</c:v>
                </c:pt>
                <c:pt idx="9">
                  <c:v>6.1309445994079157</c:v>
                </c:pt>
                <c:pt idx="10">
                  <c:v>1.6658892789377104</c:v>
                </c:pt>
                <c:pt idx="11">
                  <c:v>0.40396891121806633</c:v>
                </c:pt>
                <c:pt idx="12">
                  <c:v>0.25624600576994727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CB8-4614-96BE-8A68828C07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115712"/>
        <c:axId val="208379904"/>
      </c:lineChart>
      <c:catAx>
        <c:axId val="20811571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 sz="900" b="0" u="sng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Font</a:t>
                </a:r>
                <a:r>
                  <a:rPr lang="es-ES" sz="9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: UAB. 2025</a:t>
                </a:r>
                <a:endParaRPr lang="es-ES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9657290302402392E-2"/>
              <c:y val="0.9255842861310724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-2520000"/>
          <a:lstStyle/>
          <a:p>
            <a:pPr>
              <a:defRPr sz="900"/>
            </a:pPr>
            <a:endParaRPr lang="es-ES"/>
          </a:p>
        </c:txPr>
        <c:crossAx val="208379904"/>
        <c:crosses val="autoZero"/>
        <c:auto val="1"/>
        <c:lblAlgn val="ctr"/>
        <c:lblOffset val="100"/>
        <c:noMultiLvlLbl val="0"/>
      </c:catAx>
      <c:valAx>
        <c:axId val="208379904"/>
        <c:scaling>
          <c:orientation val="minMax"/>
        </c:scaling>
        <c:delete val="0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 b="0"/>
                  <a:t>%</a:t>
                </a:r>
              </a:p>
            </c:rich>
          </c:tx>
          <c:layout>
            <c:manualLayout>
              <c:xMode val="edge"/>
              <c:yMode val="edge"/>
              <c:x val="1.2799717801497289E-2"/>
              <c:y val="0.4139927416583936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208115712"/>
        <c:crosses val="autoZero"/>
        <c:crossBetween val="between"/>
        <c:majorUnit val="25"/>
      </c:valAx>
    </c:plotArea>
    <c:legend>
      <c:legendPos val="r"/>
      <c:layout>
        <c:manualLayout>
          <c:xMode val="edge"/>
          <c:yMode val="edge"/>
          <c:x val="0.54872600035185803"/>
          <c:y val="4.8002631228034096E-2"/>
          <c:w val="0.41992689172547254"/>
          <c:h val="0.33771823337921281"/>
        </c:manualLayout>
      </c:layout>
      <c:overlay val="1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sz="900"/>
          </a:pPr>
          <a:endParaRPr lang="es-ES"/>
        </a:p>
      </c:txPr>
    </c:legend>
    <c:plotVisOnly val="1"/>
    <c:dispBlanksAs val="gap"/>
    <c:showDLblsOverMax val="0"/>
  </c:chart>
  <c:txPr>
    <a:bodyPr/>
    <a:lstStyle/>
    <a:p>
      <a:pPr>
        <a:defRPr>
          <a:latin typeface="Ebrima" panose="02000000000000000000" pitchFamily="2" charset="0"/>
          <a:ea typeface="Ebrima" panose="02000000000000000000" pitchFamily="2" charset="0"/>
          <a:cs typeface="Ebrima" panose="02000000000000000000" pitchFamily="2" charset="0"/>
        </a:defRPr>
      </a:pPr>
      <a:endParaRPr lang="es-E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01896831731132"/>
          <c:y val="3.8054363376251787E-2"/>
          <c:w val="0.87479242855611283"/>
          <c:h val="0.57820002762812539"/>
        </c:manualLayout>
      </c:layout>
      <c:lineChart>
        <c:grouping val="standard"/>
        <c:varyColors val="0"/>
        <c:ser>
          <c:idx val="0"/>
          <c:order val="0"/>
          <c:tx>
            <c:strRef>
              <c:f>'[014032 Enquesta Mobilitat UAB_2025_taules resultats ppals_Lau.xlsx]TAULES EVO. HORARIS'!$B$155</c:f>
              <c:strCache>
                <c:ptCount val="1"/>
                <c:pt idx="0">
                  <c:v>Alumnat de grau</c:v>
                </c:pt>
              </c:strCache>
            </c:strRef>
          </c:tx>
          <c:spPr>
            <a:ln w="25400">
              <a:solidFill>
                <a:srgbClr val="0D803A"/>
              </a:solidFill>
            </a:ln>
          </c:spPr>
          <c:marker>
            <c:symbol val="circle"/>
            <c:size val="5"/>
            <c:spPr>
              <a:solidFill>
                <a:srgbClr val="7EBC96"/>
              </a:solidFill>
              <a:ln>
                <a:solidFill>
                  <a:srgbClr val="0D803A"/>
                </a:solidFill>
              </a:ln>
            </c:spPr>
          </c:marker>
          <c:cat>
            <c:strRef>
              <c:f>'[014032 Enquesta Mobilitat UAB_2025_taules resultats ppals_Lau.xlsx]TAULES EVO. HORARIS'!$A$156:$A$167</c:f>
              <c:strCache>
                <c:ptCount val="12"/>
                <c:pt idx="0">
                  <c:v>Abans de les 12h</c:v>
                </c:pt>
                <c:pt idx="1">
                  <c:v>De 12 a 13h</c:v>
                </c:pt>
                <c:pt idx="2">
                  <c:v>De 13 a 14h</c:v>
                </c:pt>
                <c:pt idx="3">
                  <c:v>De 14 a 15h</c:v>
                </c:pt>
                <c:pt idx="4">
                  <c:v>De 15 a 16h</c:v>
                </c:pt>
                <c:pt idx="5">
                  <c:v>De 16 a 17h</c:v>
                </c:pt>
                <c:pt idx="6">
                  <c:v>De 17 a 18h</c:v>
                </c:pt>
                <c:pt idx="7">
                  <c:v>De 18 a 19h</c:v>
                </c:pt>
                <c:pt idx="8">
                  <c:v>De 19 a 20h</c:v>
                </c:pt>
                <c:pt idx="9">
                  <c:v>De 20 a 21h</c:v>
                </c:pt>
                <c:pt idx="10">
                  <c:v>De 21 a 22h</c:v>
                </c:pt>
                <c:pt idx="11">
                  <c:v>De 22 a 23h</c:v>
                </c:pt>
              </c:strCache>
            </c:strRef>
          </c:cat>
          <c:val>
            <c:numRef>
              <c:f>'[014032 Enquesta Mobilitat UAB_2025_taules resultats ppals_Lau.xlsx]TAULES EVO. HORARIS'!$B$156:$B$167</c:f>
              <c:numCache>
                <c:formatCode>0.0</c:formatCode>
                <c:ptCount val="12"/>
                <c:pt idx="0">
                  <c:v>2.670807453416074</c:v>
                </c:pt>
                <c:pt idx="1">
                  <c:v>7.5155279503103554</c:v>
                </c:pt>
                <c:pt idx="2">
                  <c:v>22.049689440993063</c:v>
                </c:pt>
                <c:pt idx="3">
                  <c:v>19.316770186334775</c:v>
                </c:pt>
                <c:pt idx="4">
                  <c:v>5.7763975155277967</c:v>
                </c:pt>
                <c:pt idx="5">
                  <c:v>2.7950310559005422</c:v>
                </c:pt>
                <c:pt idx="6">
                  <c:v>5.5279503105588583</c:v>
                </c:pt>
                <c:pt idx="7">
                  <c:v>12.670807453415758</c:v>
                </c:pt>
                <c:pt idx="8">
                  <c:v>12.484472049689058</c:v>
                </c:pt>
                <c:pt idx="9">
                  <c:v>6.1490683229812033</c:v>
                </c:pt>
                <c:pt idx="10">
                  <c:v>2.9192546583850105</c:v>
                </c:pt>
                <c:pt idx="11">
                  <c:v>0.12422360248446861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B3-41EF-A4CA-4B572BAAC3CA}"/>
            </c:ext>
          </c:extLst>
        </c:ser>
        <c:ser>
          <c:idx val="1"/>
          <c:order val="1"/>
          <c:tx>
            <c:strRef>
              <c:f>'[014032 Enquesta Mobilitat UAB_2025_taules resultats ppals_Lau.xlsx]TAULES EVO. HORARIS'!$C$155</c:f>
              <c:strCache>
                <c:ptCount val="1"/>
                <c:pt idx="0">
                  <c:v>Alumnat de màster/postgrau/Doctorat</c:v>
                </c:pt>
              </c:strCache>
            </c:strRef>
          </c:tx>
          <c:spPr>
            <a:ln w="25400">
              <a:solidFill>
                <a:srgbClr val="E0007F"/>
              </a:solidFill>
            </a:ln>
          </c:spPr>
          <c:marker>
            <c:symbol val="circle"/>
            <c:size val="5"/>
            <c:spPr>
              <a:solidFill>
                <a:srgbClr val="C00000"/>
              </a:solidFill>
              <a:ln>
                <a:solidFill>
                  <a:srgbClr val="E0007F"/>
                </a:solidFill>
              </a:ln>
            </c:spPr>
          </c:marker>
          <c:cat>
            <c:strRef>
              <c:f>'[014032 Enquesta Mobilitat UAB_2025_taules resultats ppals_Lau.xlsx]TAULES EVO. HORARIS'!$A$156:$A$167</c:f>
              <c:strCache>
                <c:ptCount val="12"/>
                <c:pt idx="0">
                  <c:v>Abans de les 12h</c:v>
                </c:pt>
                <c:pt idx="1">
                  <c:v>De 12 a 13h</c:v>
                </c:pt>
                <c:pt idx="2">
                  <c:v>De 13 a 14h</c:v>
                </c:pt>
                <c:pt idx="3">
                  <c:v>De 14 a 15h</c:v>
                </c:pt>
                <c:pt idx="4">
                  <c:v>De 15 a 16h</c:v>
                </c:pt>
                <c:pt idx="5">
                  <c:v>De 16 a 17h</c:v>
                </c:pt>
                <c:pt idx="6">
                  <c:v>De 17 a 18h</c:v>
                </c:pt>
                <c:pt idx="7">
                  <c:v>De 18 a 19h</c:v>
                </c:pt>
                <c:pt idx="8">
                  <c:v>De 19 a 20h</c:v>
                </c:pt>
                <c:pt idx="9">
                  <c:v>De 20 a 21h</c:v>
                </c:pt>
                <c:pt idx="10">
                  <c:v>De 21 a 22h</c:v>
                </c:pt>
                <c:pt idx="11">
                  <c:v>De 22 a 23h</c:v>
                </c:pt>
              </c:strCache>
            </c:strRef>
          </c:cat>
          <c:val>
            <c:numRef>
              <c:f>'[014032 Enquesta Mobilitat UAB_2025_taules resultats ppals_Lau.xlsx]TAULES EVO. HORARIS'!$C$156:$C$167</c:f>
              <c:numCache>
                <c:formatCode>0.0</c:formatCode>
                <c:ptCount val="12"/>
                <c:pt idx="0">
                  <c:v>1.2618296529968396</c:v>
                </c:pt>
                <c:pt idx="1">
                  <c:v>1.2618296529968396</c:v>
                </c:pt>
                <c:pt idx="2">
                  <c:v>7.2555205047318267</c:v>
                </c:pt>
                <c:pt idx="3">
                  <c:v>5.9936908517349892</c:v>
                </c:pt>
                <c:pt idx="4">
                  <c:v>2.5236593059936796</c:v>
                </c:pt>
                <c:pt idx="5">
                  <c:v>7.8864353312302455</c:v>
                </c:pt>
                <c:pt idx="6">
                  <c:v>21.451104100946246</c:v>
                </c:pt>
                <c:pt idx="7">
                  <c:v>22.082018927444665</c:v>
                </c:pt>
                <c:pt idx="8">
                  <c:v>15.457413249211271</c:v>
                </c:pt>
                <c:pt idx="9">
                  <c:v>12.302839116719177</c:v>
                </c:pt>
                <c:pt idx="10">
                  <c:v>2.2082018927444698</c:v>
                </c:pt>
                <c:pt idx="11">
                  <c:v>0.31545741324920989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B3-41EF-A4CA-4B572BAAC3CA}"/>
            </c:ext>
          </c:extLst>
        </c:ser>
        <c:ser>
          <c:idx val="2"/>
          <c:order val="2"/>
          <c:tx>
            <c:strRef>
              <c:f>'[014032 Enquesta Mobilitat UAB_2025_taules resultats ppals_Lau.xlsx]TAULES EVO. HORARIS'!$D$155</c:f>
              <c:strCache>
                <c:ptCount val="1"/>
                <c:pt idx="0">
                  <c:v>PAS</c:v>
                </c:pt>
              </c:strCache>
            </c:strRef>
          </c:tx>
          <c:spPr>
            <a:ln w="25400">
              <a:solidFill>
                <a:srgbClr val="3960AC"/>
              </a:solidFill>
            </a:ln>
          </c:spPr>
          <c:marker>
            <c:symbol val="circle"/>
            <c:size val="5"/>
            <c:spPr>
              <a:solidFill>
                <a:srgbClr val="0033CC"/>
              </a:solidFill>
              <a:ln>
                <a:solidFill>
                  <a:srgbClr val="3960AC"/>
                </a:solidFill>
              </a:ln>
            </c:spPr>
          </c:marker>
          <c:cat>
            <c:strRef>
              <c:f>'[014032 Enquesta Mobilitat UAB_2025_taules resultats ppals_Lau.xlsx]TAULES EVO. HORARIS'!$A$156:$A$167</c:f>
              <c:strCache>
                <c:ptCount val="12"/>
                <c:pt idx="0">
                  <c:v>Abans de les 12h</c:v>
                </c:pt>
                <c:pt idx="1">
                  <c:v>De 12 a 13h</c:v>
                </c:pt>
                <c:pt idx="2">
                  <c:v>De 13 a 14h</c:v>
                </c:pt>
                <c:pt idx="3">
                  <c:v>De 14 a 15h</c:v>
                </c:pt>
                <c:pt idx="4">
                  <c:v>De 15 a 16h</c:v>
                </c:pt>
                <c:pt idx="5">
                  <c:v>De 16 a 17h</c:v>
                </c:pt>
                <c:pt idx="6">
                  <c:v>De 17 a 18h</c:v>
                </c:pt>
                <c:pt idx="7">
                  <c:v>De 18 a 19h</c:v>
                </c:pt>
                <c:pt idx="8">
                  <c:v>De 19 a 20h</c:v>
                </c:pt>
                <c:pt idx="9">
                  <c:v>De 20 a 21h</c:v>
                </c:pt>
                <c:pt idx="10">
                  <c:v>De 21 a 22h</c:v>
                </c:pt>
                <c:pt idx="11">
                  <c:v>De 22 a 23h</c:v>
                </c:pt>
              </c:strCache>
            </c:strRef>
          </c:cat>
          <c:val>
            <c:numRef>
              <c:f>'[014032 Enquesta Mobilitat UAB_2025_taules resultats ppals_Lau.xlsx]TAULES EVO. HORARIS'!$D$156:$D$167</c:f>
              <c:numCache>
                <c:formatCode>0.0</c:formatCode>
                <c:ptCount val="12"/>
                <c:pt idx="0">
                  <c:v>0.48780487804878475</c:v>
                </c:pt>
                <c:pt idx="1">
                  <c:v>0.48780487804878475</c:v>
                </c:pt>
                <c:pt idx="2">
                  <c:v>1.4634146341463543</c:v>
                </c:pt>
                <c:pt idx="3">
                  <c:v>11.95121951219522</c:v>
                </c:pt>
                <c:pt idx="4">
                  <c:v>32.439024390244228</c:v>
                </c:pt>
                <c:pt idx="5">
                  <c:v>17.804878048780655</c:v>
                </c:pt>
                <c:pt idx="6">
                  <c:v>18.780487804878224</c:v>
                </c:pt>
                <c:pt idx="7">
                  <c:v>6.0975609756098077</c:v>
                </c:pt>
                <c:pt idx="8">
                  <c:v>2.4390243902439241</c:v>
                </c:pt>
                <c:pt idx="9">
                  <c:v>2.6829268292683164</c:v>
                </c:pt>
                <c:pt idx="10">
                  <c:v>5.1219512195122405</c:v>
                </c:pt>
                <c:pt idx="11">
                  <c:v>0.24390243902439238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B3-41EF-A4CA-4B572BAAC3CA}"/>
            </c:ext>
          </c:extLst>
        </c:ser>
        <c:ser>
          <c:idx val="3"/>
          <c:order val="3"/>
          <c:tx>
            <c:strRef>
              <c:f>'[014032 Enquesta Mobilitat UAB_2025_taules resultats ppals_Lau.xlsx]TAULES EVO. HORARIS'!$E$155</c:f>
              <c:strCache>
                <c:ptCount val="1"/>
                <c:pt idx="0">
                  <c:v>PDI + Esfera + Extern</c:v>
                </c:pt>
              </c:strCache>
            </c:strRef>
          </c:tx>
          <c:spPr>
            <a:ln w="25400">
              <a:solidFill>
                <a:srgbClr val="FFAD1F"/>
              </a:solidFill>
            </a:ln>
          </c:spPr>
          <c:marker>
            <c:symbol val="circle"/>
            <c:size val="5"/>
            <c:spPr>
              <a:solidFill>
                <a:srgbClr val="FFC000"/>
              </a:solidFill>
              <a:ln>
                <a:solidFill>
                  <a:srgbClr val="FFAD1F"/>
                </a:solidFill>
              </a:ln>
            </c:spPr>
          </c:marker>
          <c:cat>
            <c:strRef>
              <c:f>'[014032 Enquesta Mobilitat UAB_2025_taules resultats ppals_Lau.xlsx]TAULES EVO. HORARIS'!$A$156:$A$167</c:f>
              <c:strCache>
                <c:ptCount val="12"/>
                <c:pt idx="0">
                  <c:v>Abans de les 12h</c:v>
                </c:pt>
                <c:pt idx="1">
                  <c:v>De 12 a 13h</c:v>
                </c:pt>
                <c:pt idx="2">
                  <c:v>De 13 a 14h</c:v>
                </c:pt>
                <c:pt idx="3">
                  <c:v>De 14 a 15h</c:v>
                </c:pt>
                <c:pt idx="4">
                  <c:v>De 15 a 16h</c:v>
                </c:pt>
                <c:pt idx="5">
                  <c:v>De 16 a 17h</c:v>
                </c:pt>
                <c:pt idx="6">
                  <c:v>De 17 a 18h</c:v>
                </c:pt>
                <c:pt idx="7">
                  <c:v>De 18 a 19h</c:v>
                </c:pt>
                <c:pt idx="8">
                  <c:v>De 19 a 20h</c:v>
                </c:pt>
                <c:pt idx="9">
                  <c:v>De 20 a 21h</c:v>
                </c:pt>
                <c:pt idx="10">
                  <c:v>De 21 a 22h</c:v>
                </c:pt>
                <c:pt idx="11">
                  <c:v>De 22 a 23h</c:v>
                </c:pt>
              </c:strCache>
            </c:strRef>
          </c:cat>
          <c:val>
            <c:numRef>
              <c:f>'[014032 Enquesta Mobilitat UAB_2025_taules resultats ppals_Lau.xlsx]TAULES EVO. HORARIS'!$E$156:$E$167</c:f>
              <c:numCache>
                <c:formatCode>0.0</c:formatCode>
                <c:ptCount val="12"/>
                <c:pt idx="0">
                  <c:v>1.8151815181518303</c:v>
                </c:pt>
                <c:pt idx="1">
                  <c:v>0.82508250825083174</c:v>
                </c:pt>
                <c:pt idx="2">
                  <c:v>4.2904290429043259</c:v>
                </c:pt>
                <c:pt idx="3">
                  <c:v>6.1056105610561513</c:v>
                </c:pt>
                <c:pt idx="4">
                  <c:v>6.9306930693069813</c:v>
                </c:pt>
                <c:pt idx="5">
                  <c:v>11.221122112211296</c:v>
                </c:pt>
                <c:pt idx="6">
                  <c:v>25.412541254125653</c:v>
                </c:pt>
                <c:pt idx="7">
                  <c:v>24.092409240924312</c:v>
                </c:pt>
                <c:pt idx="8">
                  <c:v>12.376237623762457</c:v>
                </c:pt>
                <c:pt idx="9">
                  <c:v>5.1155115511551559</c:v>
                </c:pt>
                <c:pt idx="10">
                  <c:v>1.4851485148514973</c:v>
                </c:pt>
                <c:pt idx="11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BB3-41EF-A4CA-4B572BAAC3CA}"/>
            </c:ext>
          </c:extLst>
        </c:ser>
        <c:ser>
          <c:idx val="4"/>
          <c:order val="4"/>
          <c:tx>
            <c:strRef>
              <c:f>'[014032 Enquesta Mobilitat UAB_2025_taules resultats ppals_Lau.xlsx]TAULES EVO. HORARIS'!$F$155</c:f>
              <c:strCache>
                <c:ptCount val="1"/>
                <c:pt idx="0">
                  <c:v>Total UAB</c:v>
                </c:pt>
              </c:strCache>
            </c:strRef>
          </c:tx>
          <c:spPr>
            <a:ln w="254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cat>
            <c:strRef>
              <c:f>'[014032 Enquesta Mobilitat UAB_2025_taules resultats ppals_Lau.xlsx]TAULES EVO. HORARIS'!$A$156:$A$167</c:f>
              <c:strCache>
                <c:ptCount val="12"/>
                <c:pt idx="0">
                  <c:v>Abans de les 12h</c:v>
                </c:pt>
                <c:pt idx="1">
                  <c:v>De 12 a 13h</c:v>
                </c:pt>
                <c:pt idx="2">
                  <c:v>De 13 a 14h</c:v>
                </c:pt>
                <c:pt idx="3">
                  <c:v>De 14 a 15h</c:v>
                </c:pt>
                <c:pt idx="4">
                  <c:v>De 15 a 16h</c:v>
                </c:pt>
                <c:pt idx="5">
                  <c:v>De 16 a 17h</c:v>
                </c:pt>
                <c:pt idx="6">
                  <c:v>De 17 a 18h</c:v>
                </c:pt>
                <c:pt idx="7">
                  <c:v>De 18 a 19h</c:v>
                </c:pt>
                <c:pt idx="8">
                  <c:v>De 19 a 20h</c:v>
                </c:pt>
                <c:pt idx="9">
                  <c:v>De 20 a 21h</c:v>
                </c:pt>
                <c:pt idx="10">
                  <c:v>De 21 a 22h</c:v>
                </c:pt>
                <c:pt idx="11">
                  <c:v>De 22 a 23h</c:v>
                </c:pt>
              </c:strCache>
            </c:strRef>
          </c:cat>
          <c:val>
            <c:numRef>
              <c:f>'[014032 Enquesta Mobilitat UAB_2025_taules resultats ppals_Lau.xlsx]TAULES EVO. HORARIS'!$F$156:$F$167</c:f>
              <c:numCache>
                <c:formatCode>0.0</c:formatCode>
                <c:ptCount val="12"/>
                <c:pt idx="0">
                  <c:v>2.1898963216865472</c:v>
                </c:pt>
                <c:pt idx="1">
                  <c:v>5.1624729258458641</c:v>
                </c:pt>
                <c:pt idx="2">
                  <c:v>16.036876164253705</c:v>
                </c:pt>
                <c:pt idx="3">
                  <c:v>14.830767322968402</c:v>
                </c:pt>
                <c:pt idx="4">
                  <c:v>6.7124046664271368</c:v>
                </c:pt>
                <c:pt idx="5">
                  <c:v>5.5653581692199392</c:v>
                </c:pt>
                <c:pt idx="6">
                  <c:v>11.628854965056487</c:v>
                </c:pt>
                <c:pt idx="7">
                  <c:v>15.48181736312246</c:v>
                </c:pt>
                <c:pt idx="8">
                  <c:v>12.49570866430804</c:v>
                </c:pt>
                <c:pt idx="9">
                  <c:v>6.9789920543556221</c:v>
                </c:pt>
                <c:pt idx="10">
                  <c:v>2.7255054929613722</c:v>
                </c:pt>
                <c:pt idx="11">
                  <c:v>0.17093359727885529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BB3-41EF-A4CA-4B572BAAC3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84416"/>
        <c:axId val="208386240"/>
      </c:lineChart>
      <c:catAx>
        <c:axId val="209084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es-ES" sz="800" b="0" u="sng"/>
                  <a:t>Font</a:t>
                </a:r>
                <a:r>
                  <a:rPr lang="es-ES" sz="800" b="0"/>
                  <a:t>: UAB. 2025</a:t>
                </a:r>
              </a:p>
            </c:rich>
          </c:tx>
          <c:layout>
            <c:manualLayout>
              <c:xMode val="edge"/>
              <c:yMode val="edge"/>
              <c:x val="1.5966547926385275E-2"/>
              <c:y val="0.91933699099735877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 rot="-2520000"/>
          <a:lstStyle/>
          <a:p>
            <a:pPr>
              <a:defRPr sz="800"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08386240"/>
        <c:crosses val="autoZero"/>
        <c:auto val="1"/>
        <c:lblAlgn val="ctr"/>
        <c:lblOffset val="100"/>
        <c:noMultiLvlLbl val="0"/>
      </c:catAx>
      <c:valAx>
        <c:axId val="208386240"/>
        <c:scaling>
          <c:orientation val="minMax"/>
          <c:max val="50"/>
        </c:scaling>
        <c:delete val="0"/>
        <c:axPos val="l"/>
        <c:title>
          <c:tx>
            <c:rich>
              <a:bodyPr rot="0" vert="wordArtVert"/>
              <a:lstStyle/>
              <a:p>
                <a:pPr>
                  <a:defRPr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r>
                  <a:rPr lang="en-US"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7.6982004759306366E-3"/>
              <c:y val="0.4235192096467003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09084416"/>
        <c:crosses val="autoZero"/>
        <c:crossBetween val="between"/>
        <c:majorUnit val="25"/>
      </c:valAx>
    </c:plotArea>
    <c:legend>
      <c:legendPos val="r"/>
      <c:layout>
        <c:manualLayout>
          <c:xMode val="edge"/>
          <c:yMode val="edge"/>
          <c:x val="0.59251977053356941"/>
          <c:y val="4.1662292213473319E-2"/>
          <c:w val="0.38644141367665313"/>
          <c:h val="0.27236625196192304"/>
        </c:manualLayout>
      </c:layout>
      <c:overlay val="1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sz="800"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defRPr>
          </a:pPr>
          <a:endParaRPr lang="es-ES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E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846607669616518E-2"/>
          <c:y val="3.5031847133757961E-2"/>
          <c:w val="0.69174041297935107"/>
          <c:h val="0.86624203821656054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RENFE</c:v>
                </c:pt>
              </c:strCache>
            </c:strRef>
          </c:tx>
          <c:spPr>
            <a:ln w="25400">
              <a:solidFill>
                <a:srgbClr val="99CC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99CC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6790119155459554E-2"/>
                  <c:y val="-5.450305117852261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BFB-46E1-8242-F58D0383AE87}"/>
                </c:ext>
              </c:extLst>
            </c:dLbl>
            <c:dLbl>
              <c:idx val="1"/>
              <c:layout>
                <c:manualLayout>
                  <c:x val="-3.3014214767196098E-2"/>
                  <c:y val="-7.3611331433299676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BFB-46E1-8242-F58D0383AE87}"/>
                </c:ext>
              </c:extLst>
            </c:dLbl>
            <c:dLbl>
              <c:idx val="2"/>
              <c:layout>
                <c:manualLayout>
                  <c:x val="-3.301427418557662E-2"/>
                  <c:y val="-5.7687764554318788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BFB-46E1-8242-F58D0383AE87}"/>
                </c:ext>
              </c:extLst>
            </c:dLbl>
            <c:dLbl>
              <c:idx val="3"/>
              <c:layout>
                <c:manualLayout>
                  <c:x val="-2.4164776081833206E-2"/>
                  <c:y val="-6.2783277060879328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BFB-46E1-8242-F58D0383AE87}"/>
                </c:ext>
              </c:extLst>
            </c:dLbl>
            <c:dLbl>
              <c:idx val="4"/>
              <c:layout>
                <c:manualLayout>
                  <c:x val="-2.7114535410383889E-2"/>
                  <c:y val="-7.6796044809095854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BFB-46E1-8242-F58D0383AE87}"/>
                </c:ext>
              </c:extLst>
            </c:dLbl>
            <c:dLbl>
              <c:idx val="5"/>
              <c:layout>
                <c:manualLayout>
                  <c:x val="-3.3014299843513562E-2"/>
                  <c:y val="-8.1509317409869664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BFB-46E1-8242-F58D0383AE87}"/>
                </c:ext>
              </c:extLst>
            </c:dLbl>
            <c:dLbl>
              <c:idx val="6"/>
              <c:layout>
                <c:manualLayout>
                  <c:x val="3.8589496774932286E-3"/>
                  <c:y val="-2.2018960298044954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5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BFB-46E1-8242-F58D0383AE8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29941002949852508"/>
                  <c:y val="0.13694267515923567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FB-46E1-8242-F58D0383AE87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28908554572271389"/>
                  <c:y val="2.8662420382165606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FB-46E1-8242-F58D0383AE87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775811209439528"/>
                  <c:y val="0.27388535031847133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FB-46E1-8242-F58D0383AE87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91150442477876104"/>
                  <c:y val="0.19426751592356689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BFB-46E1-8242-F58D0383AE87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6135693215339237"/>
                  <c:y val="0.1433121019108280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FB-46E1-8242-F58D0383AE87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91887905604719766"/>
                  <c:y val="5.0955414012738856E-2"/>
                </c:manualLayout>
              </c:layout>
              <c:numFmt formatCode="##,#0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800" b="1" i="0" u="none" strike="noStrike" baseline="0">
                      <a:solidFill>
                        <a:srgbClr val="000000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BFB-46E1-8242-F58D0383AE87}"/>
                </c:ext>
              </c:extLst>
            </c:dLbl>
            <c:numFmt formatCode="##,#0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ctr" rtl="0">
                  <a:defRPr sz="11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2006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2017</c:v>
                </c:pt>
                <c:pt idx="6">
                  <c:v>2019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4.8</c:v>
                </c:pt>
                <c:pt idx="1">
                  <c:v>4.8</c:v>
                </c:pt>
                <c:pt idx="2">
                  <c:v>4.8</c:v>
                </c:pt>
                <c:pt idx="3">
                  <c:v>5.6</c:v>
                </c:pt>
                <c:pt idx="4">
                  <c:v>4.8</c:v>
                </c:pt>
                <c:pt idx="5">
                  <c:v>5.19</c:v>
                </c:pt>
                <c:pt idx="6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BFB-46E1-8242-F58D0383AE8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FGC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288644229205866E-2"/>
                  <c:y val="-9.90488789160850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BBFB-46E1-8242-F58D0383AE87}"/>
                </c:ext>
              </c:extLst>
            </c:dLbl>
            <c:dLbl>
              <c:idx val="1"/>
              <c:layout>
                <c:manualLayout>
                  <c:x val="-3.8913919781945361E-2"/>
                  <c:y val="-4.236079713909315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BBFB-46E1-8242-F58D0383AE87}"/>
                </c:ext>
              </c:extLst>
            </c:dLbl>
            <c:dLbl>
              <c:idx val="2"/>
              <c:layout>
                <c:manualLayout>
                  <c:x val="-4.3338757961387753E-2"/>
                  <c:y val="-7.35711719097155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BBFB-46E1-8242-F58D0383AE87}"/>
                </c:ext>
              </c:extLst>
            </c:dLbl>
            <c:dLbl>
              <c:idx val="3"/>
              <c:layout>
                <c:manualLayout>
                  <c:x val="-4.9238522394517537E-2"/>
                  <c:y val="-4.554551051488933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BBFB-46E1-8242-F58D0383AE87}"/>
                </c:ext>
              </c:extLst>
            </c:dLbl>
            <c:dLbl>
              <c:idx val="4"/>
              <c:layout>
                <c:manualLayout>
                  <c:x val="-4.038887169356975E-2"/>
                  <c:y val="-6.720164609053498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BBFB-46E1-8242-F58D0383AE87}"/>
                </c:ext>
              </c:extLst>
            </c:dLbl>
            <c:dLbl>
              <c:idx val="5"/>
              <c:layout>
                <c:manualLayout>
                  <c:x val="-4.6288636126699423E-2"/>
                  <c:y val="-4.3379994167395741E-2"/>
                </c:manualLayout>
              </c:layout>
              <c:tx>
                <c:rich>
                  <a:bodyPr/>
                  <a:lstStyle/>
                  <a:p>
                    <a:pPr algn="ctr" rtl="0">
                      <a:defRPr sz="1125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7,8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BBFB-46E1-8242-F58D0383AE8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ctr" rtl="0">
                  <a:defRPr sz="11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2006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2017</c:v>
                </c:pt>
                <c:pt idx="6">
                  <c:v>2019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7.2</c:v>
                </c:pt>
                <c:pt idx="1">
                  <c:v>7.8</c:v>
                </c:pt>
                <c:pt idx="2">
                  <c:v>7.2</c:v>
                </c:pt>
                <c:pt idx="3">
                  <c:v>7.8</c:v>
                </c:pt>
                <c:pt idx="4">
                  <c:v>7.7</c:v>
                </c:pt>
                <c:pt idx="5">
                  <c:v>7.81</c:v>
                </c:pt>
                <c:pt idx="6">
                  <c:v>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BBFB-46E1-8242-F58D0383AE8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Autobús interurbà</c:v>
                </c:pt>
              </c:strCache>
            </c:strRef>
          </c:tx>
          <c:spPr>
            <a:ln w="25400">
              <a:solidFill>
                <a:srgbClr val="969696"/>
              </a:solidFill>
              <a:prstDash val="solid"/>
            </a:ln>
          </c:spPr>
          <c:marker>
            <c:symbol val="triangle"/>
            <c:size val="6"/>
            <c:spPr>
              <a:solidFill>
                <a:srgbClr val="969696"/>
              </a:solidFill>
              <a:ln>
                <a:solidFill>
                  <a:srgbClr val="96969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439086707081959E-2"/>
                  <c:y val="-7.994057183050279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BBFB-46E1-8242-F58D0383AE87}"/>
                </c:ext>
              </c:extLst>
            </c:dLbl>
            <c:dLbl>
              <c:idx val="1"/>
              <c:layout>
                <c:manualLayout>
                  <c:x val="-5.0713329811443886E-2"/>
                  <c:y val="-7.80298985981316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BBFB-46E1-8242-F58D0383AE87}"/>
                </c:ext>
              </c:extLst>
            </c:dLbl>
            <c:dLbl>
              <c:idx val="2"/>
              <c:layout>
                <c:manualLayout>
                  <c:x val="-4.9238462976136987E-2"/>
                  <c:y val="-8.057752895301861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BBFB-46E1-8242-F58D0383AE87}"/>
                </c:ext>
              </c:extLst>
            </c:dLbl>
            <c:dLbl>
              <c:idx val="3"/>
              <c:layout>
                <c:manualLayout>
                  <c:x val="-2.8589554842895104E-2"/>
                  <c:y val="-7.7392941475615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BBFB-46E1-8242-F58D0383AE87}"/>
                </c:ext>
              </c:extLst>
            </c:dLbl>
            <c:dLbl>
              <c:idx val="4"/>
              <c:layout>
                <c:manualLayout>
                  <c:x val="-4.3338724200944312E-2"/>
                  <c:y val="-7.802979953054350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BBFB-46E1-8242-F58D0383AE87}"/>
                </c:ext>
              </c:extLst>
            </c:dLbl>
            <c:dLbl>
              <c:idx val="5"/>
              <c:layout>
                <c:manualLayout>
                  <c:x val="-5.0713414887761377E-2"/>
                  <c:y val="-6.401713084991528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0">
                    <a:defRPr sz="11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E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BBFB-46E1-8242-F58D0383AE8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ctr" rtl="0">
                  <a:defRPr sz="11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2006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2017</c:v>
                </c:pt>
                <c:pt idx="6">
                  <c:v>2019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5.7</c:v>
                </c:pt>
                <c:pt idx="1">
                  <c:v>5.9</c:v>
                </c:pt>
                <c:pt idx="2">
                  <c:v>5.3</c:v>
                </c:pt>
                <c:pt idx="3">
                  <c:v>6.3</c:v>
                </c:pt>
                <c:pt idx="4">
                  <c:v>6.4</c:v>
                </c:pt>
                <c:pt idx="5">
                  <c:v>6.7</c:v>
                </c:pt>
                <c:pt idx="6">
                  <c:v>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BBFB-46E1-8242-F58D0383AE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800320"/>
        <c:axId val="243806208"/>
      </c:lineChart>
      <c:catAx>
        <c:axId val="24380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ES"/>
          </a:p>
        </c:txPr>
        <c:crossAx val="243806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3806208"/>
        <c:scaling>
          <c:orientation val="minMax"/>
          <c:max val="8"/>
          <c:min val="4"/>
        </c:scaling>
        <c:delete val="0"/>
        <c:axPos val="l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s-ES"/>
                  <a:t>Mitjana escala  0-10</a:t>
                </a:r>
              </a:p>
            </c:rich>
          </c:tx>
          <c:layout>
            <c:manualLayout>
              <c:xMode val="edge"/>
              <c:yMode val="edge"/>
              <c:x val="1.1799410029498525E-2"/>
              <c:y val="0.30891719745222929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ES"/>
          </a:p>
        </c:txPr>
        <c:crossAx val="243800320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466076696165188"/>
          <c:y val="0.17834394904458598"/>
          <c:w val="0.17699115044247787"/>
          <c:h val="0.3757961783439490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E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'[014032 Enquesta Mobilitat UAB_2025_taules resultats ppals_Nova versió_Mario.xlsx]VALORACIÓ DELS MITJANS DE TR'!$A$57</c:f>
              <c:strCache>
                <c:ptCount val="1"/>
                <c:pt idx="0">
                  <c:v>RENFE (+ bus intern)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8"/>
              <c:spPr>
                <a:noFill/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Ebrima" panose="02000000000000000000" pitchFamily="2" charset="0"/>
                      <a:ea typeface="Ebrima" panose="02000000000000000000" pitchFamily="2" charset="0"/>
                      <a:cs typeface="Ebrima" panose="02000000000000000000" pitchFamily="2" charset="0"/>
                    </a:defRPr>
                  </a:pPr>
                  <a:endParaRPr lang="es-E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F7A-4B96-BC1B-A63C4AD741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'[014032 Enquesta Mobilitat UAB_2025_taules resultats ppals_Nova versió_Mario.xlsx]VALORACIÓ DELS MITJANS DE TR'!$B$56:$J$56</c:f>
              <c:numCache>
                <c:formatCode>General</c:formatCode>
                <c:ptCount val="9"/>
                <c:pt idx="0">
                  <c:v>2006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2017</c:v>
                </c:pt>
                <c:pt idx="6">
                  <c:v>2019</c:v>
                </c:pt>
                <c:pt idx="7">
                  <c:v>2023</c:v>
                </c:pt>
                <c:pt idx="8">
                  <c:v>2025</c:v>
                </c:pt>
              </c:numCache>
            </c:numRef>
          </c:cat>
          <c:val>
            <c:numRef>
              <c:f>'[014032 Enquesta Mobilitat UAB_2025_taules resultats ppals_Nova versió_Mario.xlsx]VALORACIÓ DELS MITJANS DE TR'!$B$57:$J$57</c:f>
              <c:numCache>
                <c:formatCode>General</c:formatCode>
                <c:ptCount val="9"/>
                <c:pt idx="0">
                  <c:v>4.8</c:v>
                </c:pt>
                <c:pt idx="1">
                  <c:v>4.8</c:v>
                </c:pt>
                <c:pt idx="2">
                  <c:v>4.8</c:v>
                </c:pt>
                <c:pt idx="3">
                  <c:v>5.6</c:v>
                </c:pt>
                <c:pt idx="4">
                  <c:v>4.8</c:v>
                </c:pt>
                <c:pt idx="5">
                  <c:v>5.2</c:v>
                </c:pt>
                <c:pt idx="6">
                  <c:v>5.2</c:v>
                </c:pt>
                <c:pt idx="7">
                  <c:v>4.7</c:v>
                </c:pt>
                <c:pt idx="8" formatCode="0.0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7A-4B96-BC1B-A63C4AD741F4}"/>
            </c:ext>
          </c:extLst>
        </c:ser>
        <c:ser>
          <c:idx val="1"/>
          <c:order val="1"/>
          <c:tx>
            <c:strRef>
              <c:f>'[014032 Enquesta Mobilitat UAB_2025_taules resultats ppals_Nova versió_Mario.xlsx]VALORACIÓ DELS MITJANS DE TR'!$A$58</c:f>
              <c:strCache>
                <c:ptCount val="1"/>
                <c:pt idx="0">
                  <c:v>FGC</c:v>
                </c:pt>
              </c:strCache>
            </c:strRef>
          </c:tx>
          <c:spPr>
            <a:ln w="38100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dLbls>
            <c:dLbl>
              <c:idx val="8"/>
              <c:spPr>
                <a:noFill/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Ebrima" panose="02000000000000000000" pitchFamily="2" charset="0"/>
                      <a:ea typeface="Ebrima" panose="02000000000000000000" pitchFamily="2" charset="0"/>
                      <a:cs typeface="Ebrima" panose="02000000000000000000" pitchFamily="2" charset="0"/>
                    </a:defRPr>
                  </a:pPr>
                  <a:endParaRPr lang="es-E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8F7A-4B96-BC1B-A63C4AD741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'[014032 Enquesta Mobilitat UAB_2025_taules resultats ppals_Nova versió_Mario.xlsx]VALORACIÓ DELS MITJANS DE TR'!$B$56:$J$56</c:f>
              <c:numCache>
                <c:formatCode>General</c:formatCode>
                <c:ptCount val="9"/>
                <c:pt idx="0">
                  <c:v>2006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2017</c:v>
                </c:pt>
                <c:pt idx="6">
                  <c:v>2019</c:v>
                </c:pt>
                <c:pt idx="7">
                  <c:v>2023</c:v>
                </c:pt>
                <c:pt idx="8">
                  <c:v>2025</c:v>
                </c:pt>
              </c:numCache>
            </c:numRef>
          </c:cat>
          <c:val>
            <c:numRef>
              <c:f>'[014032 Enquesta Mobilitat UAB_2025_taules resultats ppals_Nova versió_Mario.xlsx]VALORACIÓ DELS MITJANS DE TR'!$B$58:$J$58</c:f>
              <c:numCache>
                <c:formatCode>General</c:formatCode>
                <c:ptCount val="9"/>
                <c:pt idx="0">
                  <c:v>7.2</c:v>
                </c:pt>
                <c:pt idx="1">
                  <c:v>7.8</c:v>
                </c:pt>
                <c:pt idx="2">
                  <c:v>7.2</c:v>
                </c:pt>
                <c:pt idx="3">
                  <c:v>7.8</c:v>
                </c:pt>
                <c:pt idx="4">
                  <c:v>7.7</c:v>
                </c:pt>
                <c:pt idx="5">
                  <c:v>7.8</c:v>
                </c:pt>
                <c:pt idx="6">
                  <c:v>7.8</c:v>
                </c:pt>
                <c:pt idx="7">
                  <c:v>8</c:v>
                </c:pt>
                <c:pt idx="8" formatCode="0.0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F7A-4B96-BC1B-A63C4AD741F4}"/>
            </c:ext>
          </c:extLst>
        </c:ser>
        <c:ser>
          <c:idx val="2"/>
          <c:order val="2"/>
          <c:tx>
            <c:strRef>
              <c:f>'[014032 Enquesta Mobilitat UAB_2025_taules resultats ppals_Nova versió_Mario.xlsx]VALORACIÓ DELS MITJANS DE TR'!$A$59</c:f>
              <c:strCache>
                <c:ptCount val="1"/>
                <c:pt idx="0">
                  <c:v>Autobús Interurbà</c:v>
                </c:pt>
              </c:strCache>
            </c:strRef>
          </c:tx>
          <c:spPr>
            <a:ln w="38100" cap="rnd">
              <a:solidFill>
                <a:srgbClr val="FFC000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8"/>
              <c:spPr>
                <a:noFill/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Ebrima" panose="02000000000000000000" pitchFamily="2" charset="0"/>
                      <a:ea typeface="Ebrima" panose="02000000000000000000" pitchFamily="2" charset="0"/>
                      <a:cs typeface="Ebrima" panose="02000000000000000000" pitchFamily="2" charset="0"/>
                    </a:defRPr>
                  </a:pPr>
                  <a:endParaRPr lang="es-E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8F7A-4B96-BC1B-A63C4AD741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'[014032 Enquesta Mobilitat UAB_2025_taules resultats ppals_Nova versió_Mario.xlsx]VALORACIÓ DELS MITJANS DE TR'!$B$56:$J$56</c:f>
              <c:numCache>
                <c:formatCode>General</c:formatCode>
                <c:ptCount val="9"/>
                <c:pt idx="0">
                  <c:v>2006</c:v>
                </c:pt>
                <c:pt idx="1">
                  <c:v>2009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2017</c:v>
                </c:pt>
                <c:pt idx="6">
                  <c:v>2019</c:v>
                </c:pt>
                <c:pt idx="7">
                  <c:v>2023</c:v>
                </c:pt>
                <c:pt idx="8">
                  <c:v>2025</c:v>
                </c:pt>
              </c:numCache>
            </c:numRef>
          </c:cat>
          <c:val>
            <c:numRef>
              <c:f>'[014032 Enquesta Mobilitat UAB_2025_taules resultats ppals_Nova versió_Mario.xlsx]VALORACIÓ DELS MITJANS DE TR'!$B$59:$J$59</c:f>
              <c:numCache>
                <c:formatCode>General</c:formatCode>
                <c:ptCount val="9"/>
                <c:pt idx="0">
                  <c:v>5.7</c:v>
                </c:pt>
                <c:pt idx="1">
                  <c:v>5.9</c:v>
                </c:pt>
                <c:pt idx="2">
                  <c:v>5.3</c:v>
                </c:pt>
                <c:pt idx="3">
                  <c:v>6.3</c:v>
                </c:pt>
                <c:pt idx="4">
                  <c:v>6.4</c:v>
                </c:pt>
                <c:pt idx="5">
                  <c:v>6.7</c:v>
                </c:pt>
                <c:pt idx="6">
                  <c:v>6.5</c:v>
                </c:pt>
                <c:pt idx="7">
                  <c:v>6.6</c:v>
                </c:pt>
                <c:pt idx="8" formatCode="0.0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F7A-4B96-BC1B-A63C4AD741F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4624000"/>
        <c:axId val="244620672"/>
      </c:lineChart>
      <c:catAx>
        <c:axId val="24462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44620672"/>
        <c:crosses val="autoZero"/>
        <c:auto val="1"/>
        <c:lblAlgn val="ctr"/>
        <c:lblOffset val="100"/>
        <c:noMultiLvlLbl val="0"/>
      </c:catAx>
      <c:valAx>
        <c:axId val="2446206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r>
                  <a:rPr lang="ca-ES">
                    <a:solidFill>
                      <a:sysClr val="windowText" lastClr="000000"/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rPr>
                  <a:t>Mitjana: escala de 0 a 10 punts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Ebrima" panose="02000000000000000000" pitchFamily="2" charset="0"/>
                  <a:ea typeface="Ebrima" panose="02000000000000000000" pitchFamily="2" charset="0"/>
                  <a:cs typeface="Ebrima" panose="02000000000000000000" pitchFamily="2" charset="0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4462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solidFill>
            <a:sysClr val="windowText" lastClr="0000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'[MOBILITAT UAB_TAULES I GRAFICS_INFORME 2025_MARIO.xlsx]EL BUS INTERN DE LA UAB'!$B$56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3">
                <a:tint val="48000"/>
              </a:schemeClr>
            </a:solidFill>
            <a:ln>
              <a:noFill/>
            </a:ln>
            <a:effectLst/>
          </c:spPr>
          <c:invertIfNegative val="0"/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UAB'!$B$57:$B$64</c:f>
              <c:numCache>
                <c:formatCode>General</c:formatCode>
                <c:ptCount val="8"/>
                <c:pt idx="0">
                  <c:v>5.5</c:v>
                </c:pt>
                <c:pt idx="1">
                  <c:v>5.7</c:v>
                </c:pt>
                <c:pt idx="2">
                  <c:v>5.7</c:v>
                </c:pt>
                <c:pt idx="3">
                  <c:v>6.2</c:v>
                </c:pt>
                <c:pt idx="4">
                  <c:v>6.1</c:v>
                </c:pt>
                <c:pt idx="5">
                  <c:v>6.4</c:v>
                </c:pt>
                <c:pt idx="6">
                  <c:v>6.5</c:v>
                </c:pt>
                <c:pt idx="7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BF-4492-8C1D-8511C8B7C9EB}"/>
            </c:ext>
          </c:extLst>
        </c:ser>
        <c:ser>
          <c:idx val="1"/>
          <c:order val="1"/>
          <c:tx>
            <c:strRef>
              <c:f>'[MOBILITAT UAB_TAULES I GRAFICS_INFORME 2025_MARIO.xlsx]EL BUS INTERN DE LA UAB'!$C$56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3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UAB'!$C$57:$C$64</c:f>
              <c:numCache>
                <c:formatCode>General</c:formatCode>
                <c:ptCount val="8"/>
                <c:pt idx="0">
                  <c:v>5.6</c:v>
                </c:pt>
                <c:pt idx="1">
                  <c:v>5.9</c:v>
                </c:pt>
                <c:pt idx="2">
                  <c:v>6.1</c:v>
                </c:pt>
                <c:pt idx="3">
                  <c:v>6.5</c:v>
                </c:pt>
                <c:pt idx="4">
                  <c:v>6.5</c:v>
                </c:pt>
                <c:pt idx="5">
                  <c:v>6.7</c:v>
                </c:pt>
                <c:pt idx="6">
                  <c:v>6.4</c:v>
                </c:pt>
                <c:pt idx="7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BF-4492-8C1D-8511C8B7C9EB}"/>
            </c:ext>
          </c:extLst>
        </c:ser>
        <c:ser>
          <c:idx val="2"/>
          <c:order val="2"/>
          <c:tx>
            <c:strRef>
              <c:f>'[MOBILITAT UAB_TAULES I GRAFICS_INFORME 2025_MARIO.xlsx]EL BUS INTERN DE LA UAB'!$D$56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3">
                <a:tint val="83000"/>
              </a:schemeClr>
            </a:solidFill>
            <a:ln>
              <a:noFill/>
            </a:ln>
            <a:effectLst/>
          </c:spPr>
          <c:invertIfNegative val="0"/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UAB'!$D$57:$D$64</c:f>
              <c:numCache>
                <c:formatCode>General</c:formatCode>
                <c:ptCount val="8"/>
                <c:pt idx="0">
                  <c:v>4.5</c:v>
                </c:pt>
                <c:pt idx="1">
                  <c:v>5.9</c:v>
                </c:pt>
                <c:pt idx="2">
                  <c:v>6.3</c:v>
                </c:pt>
                <c:pt idx="3">
                  <c:v>6.6</c:v>
                </c:pt>
                <c:pt idx="4">
                  <c:v>5.2</c:v>
                </c:pt>
                <c:pt idx="5">
                  <c:v>5.3</c:v>
                </c:pt>
                <c:pt idx="6">
                  <c:v>5.3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BF-4492-8C1D-8511C8B7C9EB}"/>
            </c:ext>
          </c:extLst>
        </c:ser>
        <c:ser>
          <c:idx val="3"/>
          <c:order val="3"/>
          <c:tx>
            <c:strRef>
              <c:f>'[MOBILITAT UAB_TAULES I GRAFICS_INFORME 2025_MARIO.xlsx]EL BUS INTERN DE LA UAB'!$E$56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UAB'!$E$57:$E$64</c:f>
              <c:numCache>
                <c:formatCode>General</c:formatCode>
                <c:ptCount val="8"/>
                <c:pt idx="0">
                  <c:v>5.7</c:v>
                </c:pt>
                <c:pt idx="1">
                  <c:v>6</c:v>
                </c:pt>
                <c:pt idx="2">
                  <c:v>6.5</c:v>
                </c:pt>
                <c:pt idx="3">
                  <c:v>6.7</c:v>
                </c:pt>
                <c:pt idx="4">
                  <c:v>6.8</c:v>
                </c:pt>
                <c:pt idx="5">
                  <c:v>6.9</c:v>
                </c:pt>
                <c:pt idx="6">
                  <c:v>7</c:v>
                </c:pt>
                <c:pt idx="7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5BF-4492-8C1D-8511C8B7C9EB}"/>
            </c:ext>
          </c:extLst>
        </c:ser>
        <c:ser>
          <c:idx val="4"/>
          <c:order val="4"/>
          <c:tx>
            <c:strRef>
              <c:f>'[MOBILITAT UAB_TAULES I GRAFICS_INFORME 2025_MARIO.xlsx]EL BUS INTERN DE LA UAB'!$F$56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>
                <a:shade val="82000"/>
              </a:schemeClr>
            </a:solidFill>
            <a:ln>
              <a:noFill/>
            </a:ln>
            <a:effectLst/>
          </c:spPr>
          <c:invertIfNegative val="0"/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UAB'!$F$57:$F$64</c:f>
              <c:numCache>
                <c:formatCode>General</c:formatCode>
                <c:ptCount val="8"/>
                <c:pt idx="0">
                  <c:v>5.6</c:v>
                </c:pt>
                <c:pt idx="1">
                  <c:v>5.8</c:v>
                </c:pt>
                <c:pt idx="2">
                  <c:v>6.5</c:v>
                </c:pt>
                <c:pt idx="3">
                  <c:v>6.8</c:v>
                </c:pt>
                <c:pt idx="4">
                  <c:v>6.6</c:v>
                </c:pt>
                <c:pt idx="5">
                  <c:v>6.7</c:v>
                </c:pt>
                <c:pt idx="6">
                  <c:v>7.1</c:v>
                </c:pt>
                <c:pt idx="7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BF-4492-8C1D-8511C8B7C9EB}"/>
            </c:ext>
          </c:extLst>
        </c:ser>
        <c:ser>
          <c:idx val="5"/>
          <c:order val="5"/>
          <c:tx>
            <c:strRef>
              <c:f>'[MOBILITAT UAB_TAULES I GRAFICS_INFORME 2025_MARIO.xlsx]EL BUS INTERN DE LA UAB'!$G$56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UAB'!$G$57:$G$64</c:f>
              <c:numCache>
                <c:formatCode>General</c:formatCode>
                <c:ptCount val="8"/>
                <c:pt idx="0">
                  <c:v>6.1</c:v>
                </c:pt>
                <c:pt idx="1">
                  <c:v>6.5</c:v>
                </c:pt>
                <c:pt idx="2">
                  <c:v>6.8</c:v>
                </c:pt>
                <c:pt idx="3">
                  <c:v>7.1</c:v>
                </c:pt>
                <c:pt idx="4">
                  <c:v>6.8</c:v>
                </c:pt>
                <c:pt idx="5">
                  <c:v>7.4</c:v>
                </c:pt>
                <c:pt idx="6">
                  <c:v>7.6</c:v>
                </c:pt>
                <c:pt idx="7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BF-4492-8C1D-8511C8B7C9EB}"/>
            </c:ext>
          </c:extLst>
        </c:ser>
        <c:ser>
          <c:idx val="6"/>
          <c:order val="6"/>
          <c:tx>
            <c:strRef>
              <c:f>'[MOBILITAT UAB_TAULES I GRAFICS_INFORME 2025_MARIO.xlsx]EL BUS INTERN DE LA UAB'!$H$56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>
                <a:shade val="4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'[MOBILITAT UAB_TAULES I GRAFICS_INFORME 2025_MARIO.xlsx]EL BUS INTERN DE LA UAB'!$A$57:$A$64</c:f>
              <c:strCache>
                <c:ptCount val="8"/>
                <c:pt idx="0">
                  <c:v>Freqüència de pas</c:v>
                </c:pt>
                <c:pt idx="1">
                  <c:v>Combinació d'horaris</c:v>
                </c:pt>
                <c:pt idx="2">
                  <c:v>Comoditat</c:v>
                </c:pt>
                <c:pt idx="3">
                  <c:v>Qualitat global del servei</c:v>
                </c:pt>
                <c:pt idx="4">
                  <c:v>Puntualitat</c:v>
                </c:pt>
                <c:pt idx="5">
                  <c:v>Rapidesa</c:v>
                </c:pt>
                <c:pt idx="6">
                  <c:v>Seguretat</c:v>
                </c:pt>
                <c:pt idx="7">
                  <c:v>Proximitat d'accés</c:v>
                </c:pt>
              </c:strCache>
            </c:strRef>
          </c:cat>
          <c:val>
            <c:numRef>
              <c:f>'[MOBILITAT UAB_TAULES I GRAFICS_INFORME 2025_MARIO.xlsx]EL BUS INTERN DE LA UAB'!$H$57:$H$64</c:f>
              <c:numCache>
                <c:formatCode>0.0</c:formatCode>
                <c:ptCount val="8"/>
                <c:pt idx="0">
                  <c:v>6.36</c:v>
                </c:pt>
                <c:pt idx="1">
                  <c:v>6.77</c:v>
                </c:pt>
                <c:pt idx="2">
                  <c:v>7.47</c:v>
                </c:pt>
                <c:pt idx="3">
                  <c:v>7.4</c:v>
                </c:pt>
                <c:pt idx="4">
                  <c:v>7</c:v>
                </c:pt>
                <c:pt idx="5">
                  <c:v>7.53</c:v>
                </c:pt>
                <c:pt idx="6">
                  <c:v>8</c:v>
                </c:pt>
                <c:pt idx="7">
                  <c:v>7.74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BF-4492-8C1D-8511C8B7C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1258720"/>
        <c:axId val="361259136"/>
      </c:barChart>
      <c:catAx>
        <c:axId val="361258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361259136"/>
        <c:crosses val="autoZero"/>
        <c:auto val="1"/>
        <c:lblAlgn val="ctr"/>
        <c:lblOffset val="100"/>
        <c:noMultiLvlLbl val="0"/>
      </c:catAx>
      <c:valAx>
        <c:axId val="361259136"/>
        <c:scaling>
          <c:orientation val="minMax"/>
          <c:max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36125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8059860017497815"/>
          <c:y val="0.39917288422140168"/>
          <c:w val="8.102502187226597E-2"/>
          <c:h val="0.4115798466785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Ebrima" panose="02000000000000000000" pitchFamily="2" charset="0"/>
          <a:ea typeface="Ebrima" panose="02000000000000000000" pitchFamily="2" charset="0"/>
          <a:cs typeface="Ebrima" panose="02000000000000000000" pitchFamily="2" charset="0"/>
        </a:defRPr>
      </a:pPr>
      <a:endParaRPr lang="es-E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31222783577285E-2"/>
          <c:y val="5.3724033063546645E-2"/>
          <c:w val="0.89156894440929946"/>
          <c:h val="0.699253724338626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'[MOBILITAT UAB_TAULES I GRAFICS_INFORME 2025_MARIO.xlsx]BUS INTERURBA'!$B$10</c:f>
              <c:strCache>
                <c:ptCount val="1"/>
                <c:pt idx="0">
                  <c:v>Sí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'[MOBILITAT UAB_TAULES I GRAFICS_INFORME 2025_MARIO.xlsx]BUS INTERURBA'!$A$11:$A$14</c:f>
              <c:strCache>
                <c:ptCount val="4"/>
                <c:pt idx="0">
                  <c:v>Milloraria les freqüències de pas?</c:v>
                </c:pt>
                <c:pt idx="1">
                  <c:v>Milloraria els carrils bus a les autopistes?</c:v>
                </c:pt>
                <c:pt idx="2">
                  <c:v>Milloraria la comoditat dels vehicles?</c:v>
                </c:pt>
                <c:pt idx="3">
                  <c:v>Milloraria les informacions?</c:v>
                </c:pt>
              </c:strCache>
            </c:strRef>
          </c:cat>
          <c:val>
            <c:numRef>
              <c:f>'[MOBILITAT UAB_TAULES I GRAFICS_INFORME 2025_MARIO.xlsx]BUS INTERURBA'!$B$11:$B$14</c:f>
              <c:numCache>
                <c:formatCode>_(* #,##0.00_);_(* \(#,##0.00\);_(* "-"??_);_(@_)</c:formatCode>
                <c:ptCount val="4"/>
                <c:pt idx="0">
                  <c:v>91.4</c:v>
                </c:pt>
                <c:pt idx="1">
                  <c:v>22.8</c:v>
                </c:pt>
                <c:pt idx="2">
                  <c:v>20.9</c:v>
                </c:pt>
                <c:pt idx="3">
                  <c:v>24.8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7-479C-82F7-A868421B5485}"/>
            </c:ext>
          </c:extLst>
        </c:ser>
        <c:ser>
          <c:idx val="1"/>
          <c:order val="1"/>
          <c:tx>
            <c:strRef>
              <c:f>'[MOBILITAT UAB_TAULES I GRAFICS_INFORME 2025_MARIO.xlsx]BUS INTERURBA'!$C$10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'[MOBILITAT UAB_TAULES I GRAFICS_INFORME 2025_MARIO.xlsx]BUS INTERURBA'!$A$11:$A$14</c:f>
              <c:strCache>
                <c:ptCount val="4"/>
                <c:pt idx="0">
                  <c:v>Milloraria les freqüències de pas?</c:v>
                </c:pt>
                <c:pt idx="1">
                  <c:v>Milloraria els carrils bus a les autopistes?</c:v>
                </c:pt>
                <c:pt idx="2">
                  <c:v>Milloraria la comoditat dels vehicles?</c:v>
                </c:pt>
                <c:pt idx="3">
                  <c:v>Milloraria les informacions?</c:v>
                </c:pt>
              </c:strCache>
            </c:strRef>
          </c:cat>
          <c:val>
            <c:numRef>
              <c:f>'[MOBILITAT UAB_TAULES I GRAFICS_INFORME 2025_MARIO.xlsx]BUS INTERURBA'!$C$11:$C$14</c:f>
              <c:numCache>
                <c:formatCode>_(* #,##0.00_);_(* \(#,##0.00\);_(* "-"??_);_(@_)</c:formatCode>
                <c:ptCount val="4"/>
                <c:pt idx="0">
                  <c:v>8.5999999999999943</c:v>
                </c:pt>
                <c:pt idx="1">
                  <c:v>77.2</c:v>
                </c:pt>
                <c:pt idx="2">
                  <c:v>79.099999999999994</c:v>
                </c:pt>
                <c:pt idx="3">
                  <c:v>75.2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97-479C-82F7-A868421B54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7224688"/>
        <c:axId val="237228432"/>
      </c:barChart>
      <c:catAx>
        <c:axId val="2372246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37228432"/>
        <c:crosses val="autoZero"/>
        <c:auto val="1"/>
        <c:lblAlgn val="ctr"/>
        <c:lblOffset val="100"/>
        <c:noMultiLvlLbl val="0"/>
      </c:catAx>
      <c:valAx>
        <c:axId val="237228432"/>
        <c:scaling>
          <c:orientation val="minMax"/>
          <c:max val="100"/>
        </c:scaling>
        <c:delete val="0"/>
        <c:axPos val="l"/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3722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Ebrima" panose="02000000000000000000" pitchFamily="2" charset="0"/>
          <a:ea typeface="Ebrima" panose="02000000000000000000" pitchFamily="2" charset="0"/>
          <a:cs typeface="Ebrima" panose="02000000000000000000" pitchFamily="2" charset="0"/>
        </a:defRPr>
      </a:pPr>
      <a:endParaRPr lang="es-E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31222783577285E-2"/>
          <c:y val="5.3724033063546645E-2"/>
          <c:w val="0.89156894440929946"/>
          <c:h val="0.699253724338626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'[MOBILITAT UAB_TAULES I GRAFICS_INFORME 2025_MARIO.xlsx]BUS INTERURBA'!$B$343</c:f>
              <c:strCache>
                <c:ptCount val="1"/>
                <c:pt idx="0">
                  <c:v>Sí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'[MOBILITAT UAB_TAULES I GRAFICS_INFORME 2025_MARIO.xlsx]BUS INTERURBA'!$A$344:$A$346</c:f>
              <c:strCache>
                <c:ptCount val="3"/>
                <c:pt idx="0">
                  <c:v>Una freqüència de tres o més expedicions al dia, al matí i al vespre?</c:v>
                </c:pt>
                <c:pt idx="1">
                  <c:v>Reduir el temps de desplaçament?</c:v>
                </c:pt>
                <c:pt idx="2">
                  <c:v>Canviar recorreguts?</c:v>
                </c:pt>
              </c:strCache>
            </c:strRef>
          </c:cat>
          <c:val>
            <c:numRef>
              <c:f>'[MOBILITAT UAB_TAULES I GRAFICS_INFORME 2025_MARIO.xlsx]BUS INTERURBA'!$B$344:$B$346</c:f>
              <c:numCache>
                <c:formatCode>General</c:formatCode>
                <c:ptCount val="3"/>
                <c:pt idx="0">
                  <c:v>45</c:v>
                </c:pt>
                <c:pt idx="1">
                  <c:v>23.2</c:v>
                </c:pt>
                <c:pt idx="2">
                  <c:v>44.9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0-4336-93EE-A8F1D39D75AE}"/>
            </c:ext>
          </c:extLst>
        </c:ser>
        <c:ser>
          <c:idx val="1"/>
          <c:order val="1"/>
          <c:tx>
            <c:strRef>
              <c:f>'[MOBILITAT UAB_TAULES I GRAFICS_INFORME 2025_MARIO.xlsx]BUS INTERURBA'!$C$343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Ebrima" panose="02000000000000000000" pitchFamily="2" charset="0"/>
                    <a:ea typeface="Ebrima" panose="02000000000000000000" pitchFamily="2" charset="0"/>
                    <a:cs typeface="Ebrima" panose="02000000000000000000" pitchFamily="2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'[MOBILITAT UAB_TAULES I GRAFICS_INFORME 2025_MARIO.xlsx]BUS INTERURBA'!$A$344:$A$346</c:f>
              <c:strCache>
                <c:ptCount val="3"/>
                <c:pt idx="0">
                  <c:v>Una freqüència de tres o més expedicions al dia, al matí i al vespre?</c:v>
                </c:pt>
                <c:pt idx="1">
                  <c:v>Reduir el temps de desplaçament?</c:v>
                </c:pt>
                <c:pt idx="2">
                  <c:v>Canviar recorreguts?</c:v>
                </c:pt>
              </c:strCache>
            </c:strRef>
          </c:cat>
          <c:val>
            <c:numRef>
              <c:f>'[MOBILITAT UAB_TAULES I GRAFICS_INFORME 2025_MARIO.xlsx]BUS INTERURBA'!$C$344:$C$346</c:f>
              <c:numCache>
                <c:formatCode>General</c:formatCode>
                <c:ptCount val="3"/>
                <c:pt idx="0">
                  <c:v>55</c:v>
                </c:pt>
                <c:pt idx="1">
                  <c:v>76.8</c:v>
                </c:pt>
                <c:pt idx="2">
                  <c:v>55.1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B0-4336-93EE-A8F1D39D75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7224688"/>
        <c:axId val="237228432"/>
      </c:barChart>
      <c:catAx>
        <c:axId val="2372246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37228432"/>
        <c:crosses val="autoZero"/>
        <c:auto val="1"/>
        <c:lblAlgn val="ctr"/>
        <c:lblOffset val="100"/>
        <c:noMultiLvlLbl val="0"/>
      </c:catAx>
      <c:valAx>
        <c:axId val="237228432"/>
        <c:scaling>
          <c:orientation val="minMax"/>
          <c:max val="1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Ebrima" panose="02000000000000000000" pitchFamily="2" charset="0"/>
                <a:ea typeface="Ebrima" panose="02000000000000000000" pitchFamily="2" charset="0"/>
                <a:cs typeface="Ebrima" panose="02000000000000000000" pitchFamily="2" charset="0"/>
              </a:defRPr>
            </a:pPr>
            <a:endParaRPr lang="es-ES"/>
          </a:p>
        </c:txPr>
        <c:crossAx val="2372246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Ebrima" panose="02000000000000000000" pitchFamily="2" charset="0"/>
          <a:ea typeface="Ebrima" panose="02000000000000000000" pitchFamily="2" charset="0"/>
          <a:cs typeface="Ebrima" panose="02000000000000000000" pitchFamily="2" charset="0"/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0.00591</cdr:x>
      <cdr:y>0.93894</cdr:y>
    </cdr:from>
    <cdr:to>
      <cdr:x>0.63914</cdr:x>
      <cdr:y>0.99338</cdr:y>
    </cdr:to>
    <cdr:sp macro="" textlink="">
      <cdr:nvSpPr>
        <cdr:cNvPr id="2" name="Text Box 14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5" y="4051382"/>
          <a:ext cx="3064010" cy="23486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nb-NO" sz="800">
              <a:solidFill>
                <a:srgbClr val="000000"/>
              </a:solidFill>
              <a:effectLst/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Font: UAB. 2009, 2011, 2013, 2015, 2017, 2019,</a:t>
          </a:r>
          <a:r>
            <a:rPr lang="nb-NO" sz="800" baseline="0">
              <a:solidFill>
                <a:srgbClr val="000000"/>
              </a:solidFill>
              <a:effectLst/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 </a:t>
          </a:r>
          <a:r>
            <a:rPr lang="nb-NO" sz="800">
              <a:solidFill>
                <a:srgbClr val="000000"/>
              </a:solidFill>
              <a:effectLst/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2023</a:t>
          </a:r>
          <a:r>
            <a:rPr lang="nb-NO" sz="800" baseline="0">
              <a:solidFill>
                <a:srgbClr val="000000"/>
              </a:solidFill>
              <a:effectLst/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 i 2025.</a:t>
          </a:r>
          <a:endParaRPr lang="ca-ES" sz="1200">
            <a:effectLst/>
            <a:latin typeface="Ebrima" panose="02000000000000000000" pitchFamily="2" charset="0"/>
            <a:ea typeface="Ebrima" panose="02000000000000000000" pitchFamily="2" charset="0"/>
            <a:cs typeface="Ebrima" panose="02000000000000000000" pitchFamily="2" charset="0"/>
          </a:endParaRPr>
        </a:p>
      </cdr:txBody>
    </cdr:sp>
  </cdr:relSizeAnchor>
  <cdr:relSizeAnchor xmlns:cdr="http://schemas.openxmlformats.org/drawingml/2006/chartDrawing">
    <cdr:from>
      <cdr:x>0.02559</cdr:x>
      <cdr:y>0.00505</cdr:y>
    </cdr:from>
    <cdr:to>
      <cdr:x>0.44291</cdr:x>
      <cdr:y>0.09933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123825" y="28575"/>
          <a:ext cx="2019300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a-ES" sz="1050" b="1">
              <a:effectLst/>
              <a:latin typeface="+mn-lt"/>
              <a:ea typeface="+mn-ea"/>
              <a:cs typeface="+mn-cs"/>
            </a:rPr>
            <a:t>Gràfic 2. </a:t>
          </a:r>
          <a:r>
            <a:rPr lang="ca-ES" sz="1050" b="1" i="1">
              <a:effectLst/>
              <a:latin typeface="+mn-lt"/>
              <a:ea typeface="+mn-ea"/>
              <a:cs typeface="+mn-cs"/>
            </a:rPr>
            <a:t>Tinença de cotxe segons col·lectiu. 2009-2025</a:t>
          </a:r>
          <a:endParaRPr lang="ca-ES" sz="1050">
            <a:effectLst/>
            <a:latin typeface="+mn-lt"/>
            <a:ea typeface="+mn-ea"/>
            <a:cs typeface="+mn-cs"/>
          </a:endParaRPr>
        </a:p>
        <a:p xmlns:a="http://schemas.openxmlformats.org/drawingml/2006/main">
          <a:endParaRPr lang="ca-ES" sz="1050"/>
        </a:p>
      </cdr:txBody>
    </cdr:sp>
  </cdr:relSizeAnchor>
  <cdr:relSizeAnchor xmlns:cdr="http://schemas.openxmlformats.org/drawingml/2006/chartDrawing">
    <cdr:from>
      <cdr:x>0.16339</cdr:x>
      <cdr:y>0.28114</cdr:y>
    </cdr:from>
    <cdr:to>
      <cdr:x>0.45079</cdr:x>
      <cdr:y>0.33333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790575" y="1590675"/>
          <a:ext cx="1390650" cy="2952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r"/>
          <a:r>
            <a:rPr lang="es-ES" sz="1050">
              <a:solidFill>
                <a:sysClr val="windowText" lastClr="000000"/>
              </a:solidFill>
              <a:latin typeface="Ebrima" panose="02000000000000000000" pitchFamily="2" charset="0"/>
              <a:ea typeface="Ebrima" panose="02000000000000000000" pitchFamily="2" charset="0"/>
              <a:cs typeface="Ebrima" panose="02000000000000000000" pitchFamily="2" charset="0"/>
            </a:rPr>
            <a:t>PDI + Esfera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0.7244</cdr:x>
      <cdr:y>0.25899</cdr:y>
    </cdr:from>
    <cdr:to>
      <cdr:x>0.87989</cdr:x>
      <cdr:y>0.30336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4289425" y="685800"/>
          <a:ext cx="920750" cy="1174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endParaRPr lang="es-ES" sz="1050">
            <a:solidFill>
              <a:sysClr val="windowText" lastClr="000000"/>
            </a:solidFill>
            <a:latin typeface="Ebrima" panose="02000000000000000000" pitchFamily="2" charset="0"/>
            <a:ea typeface="Ebrima" panose="02000000000000000000" pitchFamily="2" charset="0"/>
            <a:cs typeface="Ebrima" panose="02000000000000000000" pitchFamily="2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0.75591</cdr:x>
      <cdr:y>0.21894</cdr:y>
    </cdr:from>
    <cdr:to>
      <cdr:x>0.91183</cdr:x>
      <cdr:y>0.26445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4464050" y="565150"/>
          <a:ext cx="920750" cy="1174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endParaRPr lang="es-ES" sz="1050">
            <a:solidFill>
              <a:sysClr val="windowText" lastClr="000000"/>
            </a:solidFill>
            <a:latin typeface="Ebrima" panose="02000000000000000000" pitchFamily="2" charset="0"/>
            <a:ea typeface="Ebrima" panose="02000000000000000000" pitchFamily="2" charset="0"/>
            <a:cs typeface="Ebrima" panose="02000000000000000000" pitchFamily="2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5AAE5-74BB-4F4E-AC4B-47C0CDE7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26</Pages>
  <Words>5496</Words>
  <Characters>26619</Characters>
  <Application>Microsoft Office Word</Application>
  <DocSecurity>0</DocSecurity>
  <Lines>221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Pre-diagnosi per a l’estudi sobre la percepció de la mobilitat a Mollet del Vallès</vt:lpstr>
    </vt:vector>
  </TitlesOfParts>
  <Company>RevolucionUnattended</Company>
  <LinksUpToDate>false</LinksUpToDate>
  <CharactersWithSpaces>32051</CharactersWithSpaces>
  <SharedDoc>false</SharedDoc>
  <HLinks>
    <vt:vector size="24" baseType="variant">
      <vt:variant>
        <vt:i4>5767286</vt:i4>
      </vt:variant>
      <vt:variant>
        <vt:i4>-1</vt:i4>
      </vt:variant>
      <vt:variant>
        <vt:i4>2070</vt:i4>
      </vt:variant>
      <vt:variant>
        <vt:i4>1</vt:i4>
      </vt:variant>
      <vt:variant>
        <vt:lpwstr>logo-iso gemott color</vt:lpwstr>
      </vt:variant>
      <vt:variant>
        <vt:lpwstr/>
      </vt:variant>
      <vt:variant>
        <vt:i4>0</vt:i4>
      </vt:variant>
      <vt:variant>
        <vt:i4>-1</vt:i4>
      </vt:variant>
      <vt:variant>
        <vt:i4>2071</vt:i4>
      </vt:variant>
      <vt:variant>
        <vt:i4>1</vt:i4>
      </vt:variant>
      <vt:variant>
        <vt:lpwstr/>
      </vt:variant>
      <vt:variant>
        <vt:lpwstr/>
      </vt:variant>
      <vt:variant>
        <vt:i4>5767286</vt:i4>
      </vt:variant>
      <vt:variant>
        <vt:i4>-1</vt:i4>
      </vt:variant>
      <vt:variant>
        <vt:i4>2072</vt:i4>
      </vt:variant>
      <vt:variant>
        <vt:i4>1</vt:i4>
      </vt:variant>
      <vt:variant>
        <vt:lpwstr>logo-iso gemott color</vt:lpwstr>
      </vt:variant>
      <vt:variant>
        <vt:lpwstr/>
      </vt:variant>
      <vt:variant>
        <vt:i4>0</vt:i4>
      </vt:variant>
      <vt:variant>
        <vt:i4>-1</vt:i4>
      </vt:variant>
      <vt:variant>
        <vt:i4>2073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Pre-diagnosi per a l’estudi sobre la percepció de la mobilitat a Mollet del Vallès</dc:title>
  <dc:creator>GRM</dc:creator>
  <cp:lastModifiedBy>Laura Blasco</cp:lastModifiedBy>
  <cp:revision>132</cp:revision>
  <cp:lastPrinted>2015-11-10T16:55:00Z</cp:lastPrinted>
  <dcterms:created xsi:type="dcterms:W3CDTF">2025-06-19T12:53:00Z</dcterms:created>
  <dcterms:modified xsi:type="dcterms:W3CDTF">2025-12-11T11:39:00Z</dcterms:modified>
</cp:coreProperties>
</file>