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5037" w:type="pct"/>
        <w:jc w:val="center"/>
        <w:tblLayout w:type="fixed"/>
        <w:tblCellMar>
          <w:left w:w="0" w:type="dxa"/>
          <w:right w:w="0" w:type="dxa"/>
        </w:tblCellMar>
        <w:tblLook w:val="0600" w:firstRow="0" w:lastRow="0" w:firstColumn="0" w:lastColumn="0" w:noHBand="1" w:noVBand="1"/>
      </w:tblPr>
      <w:tblGrid>
        <w:gridCol w:w="4998"/>
        <w:gridCol w:w="20"/>
        <w:gridCol w:w="5016"/>
        <w:gridCol w:w="74"/>
      </w:tblGrid>
      <w:tr w:rsidRPr="00732BE5" w:rsidR="000B2561" w:rsidTr="47F2C08A" w14:paraId="6E066C49" w14:textId="77777777">
        <w:trPr>
          <w:gridAfter w:val="1"/>
          <w:wAfter w:w="74" w:type="dxa"/>
          <w:trHeight w:val="2836"/>
          <w:jc w:val="center"/>
        </w:trPr>
        <w:tc>
          <w:tcPr>
            <w:tcW w:w="5018" w:type="dxa"/>
            <w:gridSpan w:val="2"/>
            <w:tcMar/>
          </w:tcPr>
          <w:p w:rsidRPr="00732BE5" w:rsidR="002E3947" w:rsidP="00757972" w:rsidRDefault="002E3947" w14:paraId="3C52D012" w14:textId="77777777">
            <w:pPr>
              <w:jc w:val="center"/>
            </w:pPr>
            <w:r>
              <w:rPr>
                <w:noProof/>
                <w:lang w:val="ca-ES" w:eastAsia="ca-ES"/>
              </w:rPr>
              <w:drawing>
                <wp:inline distT="0" distB="0" distL="0" distR="0" wp14:anchorId="4E55EF71" wp14:editId="51CFB3CB">
                  <wp:extent cx="2082800" cy="1506874"/>
                  <wp:effectExtent l="0" t="0" r="0" b="0"/>
                  <wp:docPr id="10" name="Imat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eciu.png"/>
                          <pic:cNvPicPr/>
                        </pic:nvPicPr>
                        <pic:blipFill>
                          <a:blip r:embed="rId11">
                            <a:extLst>
                              <a:ext uri="{28A0092B-C50C-407E-A947-70E740481C1C}">
                                <a14:useLocalDpi xmlns:a14="http://schemas.microsoft.com/office/drawing/2010/main" val="0"/>
                              </a:ext>
                            </a:extLst>
                          </a:blip>
                          <a:stretch>
                            <a:fillRect/>
                          </a:stretch>
                        </pic:blipFill>
                        <pic:spPr>
                          <a:xfrm>
                            <a:off x="0" y="0"/>
                            <a:ext cx="2094842" cy="1515586"/>
                          </a:xfrm>
                          <a:prstGeom prst="rect">
                            <a:avLst/>
                          </a:prstGeom>
                        </pic:spPr>
                      </pic:pic>
                    </a:graphicData>
                  </a:graphic>
                </wp:inline>
              </w:drawing>
            </w:r>
          </w:p>
        </w:tc>
        <w:tc>
          <w:tcPr>
            <w:tcW w:w="5016" w:type="dxa"/>
            <w:tcMar/>
            <w:vAlign w:val="bottom"/>
          </w:tcPr>
          <w:p w:rsidRPr="00F738B0" w:rsidR="002E3947" w:rsidP="00757972" w:rsidRDefault="002E3947" w14:paraId="50050646" w14:textId="77777777">
            <w:pPr>
              <w:rPr>
                <w:b/>
                <w:color w:val="000000" w:themeColor="text1"/>
                <w:sz w:val="48"/>
                <w:szCs w:val="48"/>
              </w:rPr>
            </w:pPr>
            <w:r w:rsidRPr="00F738B0">
              <w:rPr>
                <w:b/>
                <w:color w:val="000000" w:themeColor="text1"/>
                <w:sz w:val="48"/>
                <w:szCs w:val="48"/>
              </w:rPr>
              <w:t>Researchers Mobility Fund</w:t>
            </w:r>
            <w:r w:rsidRPr="00F738B0" w:rsidR="00757972">
              <w:rPr>
                <w:b/>
                <w:color w:val="000000" w:themeColor="text1"/>
                <w:sz w:val="48"/>
                <w:szCs w:val="48"/>
              </w:rPr>
              <w:t xml:space="preserve"> </w:t>
            </w:r>
          </w:p>
          <w:p w:rsidRPr="002E3947" w:rsidR="00757972" w:rsidP="00757972" w:rsidRDefault="00757972" w14:paraId="6BCE8D0F" w14:textId="77777777">
            <w:pPr>
              <w:rPr>
                <w:b/>
                <w:sz w:val="44"/>
                <w:szCs w:val="44"/>
              </w:rPr>
            </w:pPr>
          </w:p>
        </w:tc>
      </w:tr>
      <w:tr w:rsidRPr="00732BE5" w:rsidR="000B2561" w:rsidTr="47F2C08A" w14:paraId="0C951110" w14:textId="77777777">
        <w:trPr>
          <w:gridAfter w:val="1"/>
          <w:wAfter w:w="74" w:type="dxa"/>
          <w:trHeight w:val="189"/>
          <w:jc w:val="center"/>
        </w:trPr>
        <w:tc>
          <w:tcPr>
            <w:tcW w:w="5018" w:type="dxa"/>
            <w:gridSpan w:val="2"/>
            <w:tcMar/>
          </w:tcPr>
          <w:p w:rsidRPr="00732BE5" w:rsidR="000B2561" w:rsidP="00757972" w:rsidRDefault="000B2561" w14:paraId="077525D5" w14:textId="77777777">
            <w:pPr>
              <w:spacing w:after="0"/>
              <w:jc w:val="center"/>
            </w:pPr>
          </w:p>
        </w:tc>
        <w:tc>
          <w:tcPr>
            <w:tcW w:w="5016" w:type="dxa"/>
            <w:tcMar/>
          </w:tcPr>
          <w:p w:rsidRPr="00732BE5" w:rsidR="000B2561" w:rsidP="00757972" w:rsidRDefault="000B2561" w14:paraId="343912DA" w14:textId="77777777">
            <w:pPr>
              <w:spacing w:after="0"/>
              <w:jc w:val="center"/>
            </w:pPr>
          </w:p>
        </w:tc>
      </w:tr>
      <w:tr w:rsidRPr="005D685A" w:rsidR="006B7DAF" w:rsidTr="47F2C08A" w14:paraId="491B2AFD" w14:textId="77777777">
        <w:trPr>
          <w:gridAfter w:val="1"/>
          <w:wAfter w:w="74" w:type="dxa"/>
          <w:trHeight w:val="720"/>
          <w:jc w:val="center"/>
        </w:trPr>
        <w:tc>
          <w:tcPr>
            <w:tcW w:w="10034" w:type="dxa"/>
            <w:gridSpan w:val="3"/>
            <w:tcMar/>
          </w:tcPr>
          <w:p w:rsidRPr="005D685A" w:rsidR="006B7DAF" w:rsidP="00972AD9" w:rsidRDefault="00972AD9" w14:paraId="4DBC3A73" w14:textId="3B177B50">
            <w:pPr>
              <w:pStyle w:val="Ttol2"/>
              <w:rPr>
                <w:rStyle w:val="Textdelcontenidor"/>
                <w:color w:val="262626" w:themeColor="text2"/>
                <w:sz w:val="40"/>
                <w:szCs w:val="40"/>
              </w:rPr>
            </w:pPr>
            <w:r w:rsidRPr="00A52BA4">
              <w:rPr>
                <w:color w:val="auto"/>
                <w:sz w:val="40"/>
                <w:szCs w:val="40"/>
              </w:rPr>
              <w:t>UAB’s rules for participation</w:t>
            </w:r>
          </w:p>
        </w:tc>
      </w:tr>
      <w:tr w:rsidRPr="00F12F1A" w:rsidR="006B7DAF" w:rsidTr="47F2C08A" w14:paraId="29B6A68C" w14:textId="77777777">
        <w:trPr>
          <w:gridAfter w:val="1"/>
          <w:wAfter w:w="74" w:type="dxa"/>
          <w:trHeight w:val="7836"/>
          <w:jc w:val="center"/>
        </w:trPr>
        <w:tc>
          <w:tcPr>
            <w:tcW w:w="10034" w:type="dxa"/>
            <w:gridSpan w:val="3"/>
            <w:tcBorders>
              <w:bottom w:val="dashed" w:color="A6A6A6" w:themeColor="background1" w:themeShade="A6" w:sz="4" w:space="0"/>
            </w:tcBorders>
            <w:tcMar/>
          </w:tcPr>
          <w:p w:rsidRPr="00C50847" w:rsidR="002E3947" w:rsidP="00A86A3D" w:rsidRDefault="005D685A" w14:paraId="324D0440" w14:textId="72B11A0F">
            <w:pPr>
              <w:jc w:val="both"/>
              <w:rPr>
                <w:rFonts w:cstheme="minorHAnsi"/>
                <w:b/>
                <w:sz w:val="22"/>
              </w:rPr>
            </w:pPr>
            <w:r>
              <w:rPr>
                <w:rFonts w:cstheme="minorHAnsi"/>
                <w:b/>
                <w:bCs/>
                <w:iCs/>
                <w:sz w:val="22"/>
              </w:rPr>
              <w:t xml:space="preserve">Aims: </w:t>
            </w:r>
            <w:r w:rsidRPr="00C50847" w:rsidR="002E3947">
              <w:rPr>
                <w:rFonts w:cstheme="minorHAnsi"/>
                <w:b/>
                <w:sz w:val="22"/>
              </w:rPr>
              <w:t xml:space="preserve"> </w:t>
            </w:r>
          </w:p>
          <w:p w:rsidRPr="005D685A" w:rsidR="005D685A" w:rsidP="00A86A3D" w:rsidRDefault="005D685A" w14:paraId="78BEA3D7" w14:textId="77777777">
            <w:pPr>
              <w:pStyle w:val="Pargrafdellista"/>
              <w:numPr>
                <w:ilvl w:val="0"/>
                <w:numId w:val="1"/>
              </w:numPr>
              <w:jc w:val="both"/>
              <w:rPr>
                <w:rFonts w:cstheme="minorHAnsi"/>
                <w:sz w:val="22"/>
                <w:lang w:val="en-GB"/>
              </w:rPr>
            </w:pPr>
            <w:r w:rsidRPr="005D685A">
              <w:rPr>
                <w:rFonts w:cstheme="minorHAnsi"/>
                <w:sz w:val="22"/>
                <w:lang w:val="en-GB"/>
              </w:rPr>
              <w:t>To promote interactions and strengthen research collaboration among researchers across all member institutions of the ECIU University.</w:t>
            </w:r>
          </w:p>
          <w:p w:rsidRPr="005D685A" w:rsidR="005D685A" w:rsidP="00A86A3D" w:rsidRDefault="005D685A" w14:paraId="44A05741" w14:textId="77777777">
            <w:pPr>
              <w:pStyle w:val="Pargrafdellista"/>
              <w:numPr>
                <w:ilvl w:val="0"/>
                <w:numId w:val="1"/>
              </w:numPr>
              <w:jc w:val="both"/>
              <w:rPr>
                <w:rFonts w:cstheme="minorHAnsi"/>
                <w:sz w:val="22"/>
                <w:lang w:val="en-GB"/>
              </w:rPr>
            </w:pPr>
            <w:r w:rsidRPr="005D685A">
              <w:rPr>
                <w:rFonts w:cstheme="minorHAnsi"/>
                <w:sz w:val="22"/>
                <w:lang w:val="en-GB"/>
              </w:rPr>
              <w:t>To catalyse international research excellence and improve high-quality research outputs within the ECIU university, for example through joint research funding applications, publications, and research projects.</w:t>
            </w:r>
          </w:p>
          <w:p w:rsidRPr="005D685A" w:rsidR="005D685A" w:rsidP="00A86A3D" w:rsidRDefault="005D685A" w14:paraId="56404509" w14:textId="77777777">
            <w:pPr>
              <w:pStyle w:val="Pargrafdellista"/>
              <w:numPr>
                <w:ilvl w:val="0"/>
                <w:numId w:val="1"/>
              </w:numPr>
              <w:jc w:val="both"/>
              <w:rPr>
                <w:rFonts w:cstheme="minorHAnsi"/>
                <w:sz w:val="22"/>
                <w:lang w:val="en-GB"/>
              </w:rPr>
            </w:pPr>
            <w:r w:rsidRPr="005D685A">
              <w:rPr>
                <w:rFonts w:cstheme="minorHAnsi"/>
                <w:sz w:val="22"/>
                <w:lang w:val="en-GB"/>
              </w:rPr>
              <w:t>To support professional research career development through the acquisition of specific know-how from experience and good practice at another member institution.</w:t>
            </w:r>
          </w:p>
          <w:p w:rsidRPr="005D685A" w:rsidR="005D685A" w:rsidP="00A86A3D" w:rsidRDefault="005D685A" w14:paraId="7AA53DBD" w14:textId="77777777">
            <w:pPr>
              <w:pStyle w:val="Pargrafdellista"/>
              <w:numPr>
                <w:ilvl w:val="0"/>
                <w:numId w:val="1"/>
              </w:numPr>
              <w:jc w:val="both"/>
              <w:rPr>
                <w:rFonts w:cstheme="minorHAnsi"/>
                <w:sz w:val="22"/>
                <w:lang w:val="en-GB"/>
              </w:rPr>
            </w:pPr>
            <w:r w:rsidRPr="005D685A">
              <w:rPr>
                <w:rFonts w:cstheme="minorHAnsi"/>
                <w:sz w:val="22"/>
                <w:lang w:val="en-GB"/>
              </w:rPr>
              <w:t>To provide access to the excellent research facilities at member institutions of the ECIU University.</w:t>
            </w:r>
          </w:p>
          <w:p w:rsidRPr="005D685A" w:rsidR="00C50847" w:rsidP="00A86A3D" w:rsidRDefault="00C50847" w14:paraId="7F660DB2" w14:textId="77777777">
            <w:pPr>
              <w:pStyle w:val="Pargrafdellista"/>
              <w:jc w:val="both"/>
              <w:rPr>
                <w:rFonts w:cstheme="minorHAnsi"/>
                <w:b/>
                <w:iCs/>
                <w:sz w:val="22"/>
                <w:lang w:val="en-GB"/>
              </w:rPr>
            </w:pPr>
          </w:p>
          <w:p w:rsidRPr="005D685A" w:rsidR="005D685A" w:rsidP="00A86A3D" w:rsidRDefault="005D685A" w14:paraId="33F54B91" w14:textId="77777777">
            <w:pPr>
              <w:jc w:val="both"/>
              <w:rPr>
                <w:rFonts w:cstheme="minorHAnsi"/>
                <w:b/>
                <w:iCs/>
                <w:sz w:val="22"/>
                <w:lang w:val="en-GB"/>
              </w:rPr>
            </w:pPr>
            <w:r w:rsidRPr="005D685A">
              <w:rPr>
                <w:rFonts w:cstheme="minorHAnsi"/>
                <w:b/>
                <w:iCs/>
                <w:sz w:val="22"/>
                <w:lang w:val="en-GB"/>
              </w:rPr>
              <w:t>‍Who can apply?</w:t>
            </w:r>
          </w:p>
          <w:p w:rsidRPr="00C12B5F" w:rsidR="00C12B5F" w:rsidP="00A86A3D" w:rsidRDefault="00C12B5F" w14:paraId="231AB758" w14:textId="77777777">
            <w:pPr>
              <w:jc w:val="both"/>
              <w:rPr>
                <w:rFonts w:cstheme="minorHAnsi"/>
                <w:iCs/>
                <w:sz w:val="22"/>
                <w:lang w:val="en"/>
              </w:rPr>
            </w:pPr>
            <w:r w:rsidRPr="00C12B5F">
              <w:rPr>
                <w:rFonts w:cstheme="minorHAnsi"/>
                <w:iCs/>
                <w:sz w:val="22"/>
                <w:lang w:val="en-GB"/>
              </w:rPr>
              <w:t xml:space="preserve">This call is addressed to </w:t>
            </w:r>
            <w:r w:rsidRPr="00C12B5F">
              <w:rPr>
                <w:rFonts w:cstheme="minorHAnsi"/>
                <w:iCs/>
                <w:sz w:val="22"/>
                <w:lang w:val="en"/>
              </w:rPr>
              <w:t>PDI doctor with research duties.</w:t>
            </w:r>
          </w:p>
          <w:p w:rsidRPr="00113EAC" w:rsidR="007575A0" w:rsidP="00A86A3D" w:rsidRDefault="00113EAC" w14:paraId="69257E29" w14:textId="0A9F7A12">
            <w:pPr>
              <w:jc w:val="both"/>
              <w:rPr>
                <w:rFonts w:cstheme="minorHAnsi"/>
                <w:iCs/>
                <w:sz w:val="22"/>
                <w:lang w:val="ca-ES"/>
              </w:rPr>
            </w:pPr>
            <w:r w:rsidRPr="00113EAC">
              <w:rPr>
                <w:rFonts w:cstheme="minorHAnsi"/>
                <w:iCs/>
                <w:sz w:val="22"/>
                <w:lang w:val="ca-ES"/>
              </w:rPr>
              <w:t xml:space="preserve"> </w:t>
            </w:r>
          </w:p>
          <w:p w:rsidRPr="00F82C4A" w:rsidR="00F82C4A" w:rsidP="00A86A3D" w:rsidRDefault="00F82C4A" w14:paraId="77CDDC03" w14:textId="77777777">
            <w:pPr>
              <w:jc w:val="both"/>
              <w:rPr>
                <w:rFonts w:cstheme="minorHAnsi"/>
                <w:b/>
                <w:iCs/>
                <w:sz w:val="22"/>
                <w:lang w:val="en-GB"/>
              </w:rPr>
            </w:pPr>
            <w:r w:rsidRPr="00F82C4A">
              <w:rPr>
                <w:rFonts w:cstheme="minorHAnsi"/>
                <w:b/>
                <w:iCs/>
                <w:sz w:val="22"/>
                <w:lang w:val="en-GB"/>
              </w:rPr>
              <w:t>Funding available</w:t>
            </w:r>
          </w:p>
          <w:p w:rsidRPr="00F12F1A" w:rsidR="00F82C4A" w:rsidP="00A86A3D" w:rsidRDefault="00F82C4A" w14:paraId="7ECDC8BF" w14:textId="3C9E9035">
            <w:pPr>
              <w:jc w:val="both"/>
              <w:rPr>
                <w:rFonts w:cstheme="minorHAnsi"/>
                <w:iCs/>
                <w:sz w:val="22"/>
                <w:lang w:val="en-GB"/>
              </w:rPr>
            </w:pPr>
            <w:r w:rsidRPr="00F82C4A">
              <w:rPr>
                <w:rFonts w:cstheme="minorHAnsi"/>
                <w:iCs/>
                <w:sz w:val="22"/>
                <w:lang w:val="en-GB"/>
              </w:rPr>
              <w:t>Applicants may apply for a grant of up to €5,000.</w:t>
            </w:r>
            <w:r w:rsidR="00F12F1A">
              <w:rPr>
                <w:rFonts w:cstheme="minorHAnsi"/>
                <w:iCs/>
                <w:sz w:val="22"/>
                <w:lang w:val="en-GB"/>
              </w:rPr>
              <w:t xml:space="preserve"> </w:t>
            </w:r>
            <w:r w:rsidRPr="00F82C4A">
              <w:rPr>
                <w:rFonts w:cstheme="minorHAnsi"/>
                <w:sz w:val="22"/>
                <w:lang w:val="en"/>
              </w:rPr>
              <w:t xml:space="preserve">Each ECIU University member institution </w:t>
            </w:r>
            <w:r w:rsidR="00F37501">
              <w:rPr>
                <w:rFonts w:cstheme="minorHAnsi"/>
                <w:sz w:val="22"/>
                <w:lang w:val="en"/>
              </w:rPr>
              <w:t>allocates</w:t>
            </w:r>
            <w:r w:rsidRPr="00F82C4A">
              <w:rPr>
                <w:rFonts w:cstheme="minorHAnsi"/>
                <w:sz w:val="22"/>
                <w:lang w:val="en"/>
              </w:rPr>
              <w:t xml:space="preserve"> € 20,000 a year (2021, 2022 and 2023) for the Research Mobility Fund.</w:t>
            </w:r>
          </w:p>
          <w:p w:rsidRPr="00F82C4A" w:rsidR="007575A0" w:rsidP="00A86A3D" w:rsidRDefault="007575A0" w14:paraId="4EC1D06E" w14:textId="77777777">
            <w:pPr>
              <w:jc w:val="both"/>
              <w:rPr>
                <w:rFonts w:cstheme="minorHAnsi"/>
                <w:b/>
                <w:iCs/>
                <w:sz w:val="22"/>
                <w:lang w:val="ca-ES"/>
              </w:rPr>
            </w:pPr>
          </w:p>
          <w:p w:rsidRPr="00F12F1A" w:rsidR="00F12F1A" w:rsidP="00A86A3D" w:rsidRDefault="00F12F1A" w14:paraId="723A4F86" w14:textId="77777777">
            <w:pPr>
              <w:jc w:val="both"/>
              <w:rPr>
                <w:rFonts w:cstheme="minorHAnsi"/>
                <w:b/>
                <w:iCs/>
                <w:sz w:val="22"/>
                <w:lang w:val="en-GB"/>
              </w:rPr>
            </w:pPr>
            <w:r w:rsidRPr="00F12F1A">
              <w:rPr>
                <w:rFonts w:cstheme="minorHAnsi"/>
                <w:b/>
                <w:iCs/>
                <w:sz w:val="22"/>
                <w:lang w:val="en-GB"/>
              </w:rPr>
              <w:t>Research fields supported</w:t>
            </w:r>
          </w:p>
          <w:p w:rsidR="006B7DAF" w:rsidP="00A86A3D" w:rsidRDefault="00F12F1A" w14:paraId="3527BEEA" w14:textId="77777777">
            <w:pPr>
              <w:jc w:val="both"/>
              <w:rPr>
                <w:rFonts w:cstheme="minorHAnsi"/>
                <w:iCs/>
                <w:sz w:val="22"/>
                <w:lang w:val="en-GB"/>
              </w:rPr>
            </w:pPr>
            <w:r w:rsidRPr="00F12F1A">
              <w:rPr>
                <w:rFonts w:cstheme="minorHAnsi"/>
                <w:iCs/>
                <w:sz w:val="22"/>
                <w:lang w:val="en-GB"/>
              </w:rPr>
              <w:t xml:space="preserve">The RMF is open </w:t>
            </w:r>
            <w:r w:rsidRPr="00B81F8E">
              <w:rPr>
                <w:rFonts w:cstheme="minorHAnsi"/>
                <w:iCs/>
                <w:sz w:val="22"/>
                <w:lang w:val="en-GB"/>
              </w:rPr>
              <w:t>to all disciplines</w:t>
            </w:r>
            <w:r w:rsidRPr="00F12F1A">
              <w:rPr>
                <w:rFonts w:cstheme="minorHAnsi"/>
                <w:iCs/>
                <w:sz w:val="22"/>
                <w:lang w:val="en-GB"/>
              </w:rPr>
              <w:t>, with preference given to applications addressing the common research fields in the framework of the UN Sustainable Development Goals 11 (Sustainable cities and communities)</w:t>
            </w:r>
          </w:p>
          <w:p w:rsidRPr="00F12F1A" w:rsidR="004933E5" w:rsidP="00A86A3D" w:rsidRDefault="004933E5" w14:paraId="6B4AA55C" w14:textId="0F4DC268">
            <w:pPr>
              <w:jc w:val="both"/>
              <w:rPr>
                <w:rStyle w:val="Textdelcontenidor"/>
                <w:color w:val="auto"/>
              </w:rPr>
            </w:pPr>
            <w:bookmarkStart w:name="_GoBack" w:id="0"/>
            <w:bookmarkEnd w:id="0"/>
          </w:p>
        </w:tc>
      </w:tr>
      <w:tr w:rsidRPr="00732BE5" w:rsidR="006B7DAF" w:rsidTr="47F2C08A" w14:paraId="6A83E4A2" w14:textId="77777777">
        <w:trPr>
          <w:gridAfter w:val="1"/>
          <w:wAfter w:w="74" w:type="dxa"/>
          <w:trHeight w:val="1277"/>
          <w:jc w:val="center"/>
        </w:trPr>
        <w:tc>
          <w:tcPr>
            <w:tcW w:w="5018" w:type="dxa"/>
            <w:gridSpan w:val="2"/>
            <w:tcBorders>
              <w:top w:val="dashed" w:color="A6A6A6" w:themeColor="background1" w:themeShade="A6" w:sz="4" w:space="0"/>
            </w:tcBorders>
            <w:tcMar/>
            <w:vAlign w:val="bottom"/>
          </w:tcPr>
          <w:p w:rsidRPr="00F12F1A" w:rsidR="006B7DAF" w:rsidP="002834F5" w:rsidRDefault="002834F5" w14:paraId="5F200088" w14:textId="75FC008F">
            <w:pPr>
              <w:pStyle w:val="Ttol2"/>
              <w:shd w:val="clear" w:color="auto" w:fill="FFFFFF"/>
              <w:jc w:val="center"/>
            </w:pPr>
            <w:r>
              <w:rPr>
                <w:rFonts w:ascii="Helvetica" w:hAnsi="Helvetica" w:cs="Helvetica"/>
                <w:b w:val="0"/>
                <w:bCs/>
                <w:noProof/>
                <w:color w:val="D07D00"/>
                <w:sz w:val="28"/>
                <w:szCs w:val="28"/>
                <w:lang w:val="ca-ES" w:eastAsia="ca-ES"/>
              </w:rPr>
              <w:drawing>
                <wp:anchor distT="0" distB="0" distL="114300" distR="114300" simplePos="0" relativeHeight="251657216" behindDoc="0" locked="0" layoutInCell="1" allowOverlap="1" wp14:anchorId="09C38BC6" wp14:editId="3F3F7288">
                  <wp:simplePos x="0" y="0"/>
                  <wp:positionH relativeFrom="margin">
                    <wp:posOffset>15240</wp:posOffset>
                  </wp:positionH>
                  <wp:positionV relativeFrom="margin">
                    <wp:posOffset>22225</wp:posOffset>
                  </wp:positionV>
                  <wp:extent cx="990600" cy="990600"/>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ds 1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0003096C">
              <w:t xml:space="preserve"> </w:t>
            </w:r>
            <w:r w:rsidR="004933E5">
              <w:rPr>
                <w:noProof/>
                <w:lang w:val="ca-ES" w:eastAsia="ca-ES"/>
              </w:rPr>
              <w:drawing>
                <wp:inline distT="0" distB="0" distL="0" distR="0" wp14:anchorId="5FAE6575" wp14:editId="40772EEB">
                  <wp:extent cx="1135784" cy="881903"/>
                  <wp:effectExtent l="0" t="0" r="7620" b="0"/>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ds tots.png"/>
                          <pic:cNvPicPr/>
                        </pic:nvPicPr>
                        <pic:blipFill>
                          <a:blip r:embed="rId13">
                            <a:extLst>
                              <a:ext uri="{28A0092B-C50C-407E-A947-70E740481C1C}">
                                <a14:useLocalDpi xmlns:a14="http://schemas.microsoft.com/office/drawing/2010/main" val="0"/>
                              </a:ext>
                            </a:extLst>
                          </a:blip>
                          <a:stretch>
                            <a:fillRect/>
                          </a:stretch>
                        </pic:blipFill>
                        <pic:spPr>
                          <a:xfrm>
                            <a:off x="0" y="0"/>
                            <a:ext cx="1155446" cy="897170"/>
                          </a:xfrm>
                          <a:prstGeom prst="rect">
                            <a:avLst/>
                          </a:prstGeom>
                        </pic:spPr>
                      </pic:pic>
                    </a:graphicData>
                  </a:graphic>
                </wp:inline>
              </w:drawing>
            </w:r>
          </w:p>
        </w:tc>
        <w:tc>
          <w:tcPr>
            <w:tcW w:w="5016" w:type="dxa"/>
            <w:tcBorders>
              <w:top w:val="dashed" w:color="A6A6A6" w:themeColor="background1" w:themeShade="A6" w:sz="4" w:space="0"/>
            </w:tcBorders>
            <w:tcMar/>
            <w:vAlign w:val="bottom"/>
          </w:tcPr>
          <w:p w:rsidRPr="00732BE5" w:rsidR="006B7DAF" w:rsidP="00972AD9" w:rsidRDefault="0003096C" w14:paraId="34CE5447" w14:textId="0D365D49">
            <w:r>
              <w:rPr>
                <w:noProof/>
                <w:lang w:val="ca-ES" w:eastAsia="ca-ES"/>
              </w:rPr>
              <w:t xml:space="preserve">     </w:t>
            </w:r>
          </w:p>
        </w:tc>
      </w:tr>
      <w:tr w:rsidRPr="00CA3219" w:rsidR="006B7DAF" w:rsidTr="47F2C08A" w14:paraId="6BC887AB" w14:textId="77777777">
        <w:trPr>
          <w:gridAfter w:val="1"/>
          <w:wAfter w:w="74" w:type="dxa"/>
          <w:trHeight w:val="3933"/>
          <w:jc w:val="center"/>
        </w:trPr>
        <w:tc>
          <w:tcPr>
            <w:tcW w:w="5018" w:type="dxa"/>
            <w:gridSpan w:val="2"/>
            <w:tcMar>
              <w:right w:w="360" w:type="dxa"/>
            </w:tcMar>
          </w:tcPr>
          <w:p w:rsidRPr="00702765" w:rsidR="00702765" w:rsidP="00891329" w:rsidRDefault="00702765" w14:paraId="69972696" w14:textId="77777777">
            <w:pPr>
              <w:jc w:val="both"/>
              <w:rPr>
                <w:rFonts w:eastAsia="Calibri" w:asciiTheme="majorHAnsi" w:hAnsiTheme="majorHAnsi" w:cstheme="majorHAnsi"/>
                <w:b/>
                <w:sz w:val="22"/>
                <w:lang w:val="en-GB"/>
              </w:rPr>
            </w:pPr>
            <w:r w:rsidRPr="00702765">
              <w:rPr>
                <w:rFonts w:eastAsia="Calibri" w:asciiTheme="majorHAnsi" w:hAnsiTheme="majorHAnsi" w:cstheme="majorHAnsi"/>
                <w:b/>
                <w:sz w:val="22"/>
                <w:lang w:val="en-GB"/>
              </w:rPr>
              <w:lastRenderedPageBreak/>
              <w:t>What can the funding be spent on?</w:t>
            </w:r>
          </w:p>
          <w:p w:rsidRPr="00702765" w:rsidR="00702765" w:rsidP="00891329" w:rsidRDefault="00702765" w14:paraId="66B0416D" w14:textId="77777777">
            <w:pPr>
              <w:jc w:val="both"/>
              <w:rPr>
                <w:rFonts w:eastAsia="Calibri" w:asciiTheme="majorHAnsi" w:hAnsiTheme="majorHAnsi" w:cstheme="majorHAnsi"/>
                <w:sz w:val="22"/>
                <w:lang w:val="en-GB"/>
              </w:rPr>
            </w:pPr>
            <w:r w:rsidRPr="00702765">
              <w:rPr>
                <w:rFonts w:eastAsia="Calibri" w:asciiTheme="majorHAnsi" w:hAnsiTheme="majorHAnsi" w:cstheme="majorHAnsi"/>
                <w:sz w:val="22"/>
                <w:lang w:val="en-GB"/>
              </w:rPr>
              <w:t>The RMF in general is used for outgoing travel and associated subsistence costs for visits to member or associate member institutions of the ECIU University. The applicant remains an employee of the home institution, which is responsible for awarding grants to applicants from the same institution and paying the usual salaries in accordance with its own financial rules and regulations.</w:t>
            </w:r>
          </w:p>
          <w:p w:rsidRPr="00E74733" w:rsidR="00E74733" w:rsidP="00891329" w:rsidRDefault="00E74733" w14:paraId="17E08922" w14:textId="77777777">
            <w:pPr>
              <w:jc w:val="both"/>
              <w:rPr>
                <w:rFonts w:cstheme="minorHAnsi"/>
                <w:sz w:val="22"/>
                <w:lang w:val="en-GB"/>
              </w:rPr>
            </w:pPr>
            <w:r w:rsidRPr="00E74733">
              <w:rPr>
                <w:rFonts w:cstheme="minorHAnsi"/>
                <w:sz w:val="22"/>
                <w:lang w:val="en-GB"/>
              </w:rPr>
              <w:t>In principle, the funding covers following types of costs and expenditure:</w:t>
            </w:r>
          </w:p>
          <w:p w:rsidR="00F37501" w:rsidP="00891329" w:rsidRDefault="00E74733" w14:paraId="710107E6" w14:textId="77777777">
            <w:pPr>
              <w:pStyle w:val="Pargrafdellista"/>
              <w:numPr>
                <w:ilvl w:val="0"/>
                <w:numId w:val="1"/>
              </w:numPr>
              <w:jc w:val="both"/>
              <w:rPr>
                <w:rFonts w:cstheme="minorHAnsi"/>
                <w:sz w:val="22"/>
                <w:lang w:val="en-GB"/>
              </w:rPr>
            </w:pPr>
            <w:r w:rsidRPr="00E74733">
              <w:rPr>
                <w:rFonts w:cstheme="minorHAnsi"/>
                <w:sz w:val="22"/>
                <w:lang w:val="en-GB"/>
              </w:rPr>
              <w:t>Travel costs (e.g., bus, train and flight tickets)</w:t>
            </w:r>
          </w:p>
          <w:p w:rsidRPr="00F37501" w:rsidR="00F37501" w:rsidP="00F37501" w:rsidRDefault="00F37501" w14:paraId="54DC5A2E" w14:textId="25626E4C">
            <w:pPr>
              <w:pStyle w:val="Pargrafdellista"/>
              <w:numPr>
                <w:ilvl w:val="0"/>
                <w:numId w:val="1"/>
              </w:numPr>
              <w:jc w:val="both"/>
              <w:rPr>
                <w:rFonts w:cstheme="minorHAnsi"/>
                <w:sz w:val="22"/>
                <w:lang w:val="en-GB"/>
              </w:rPr>
            </w:pPr>
            <w:r>
              <w:rPr>
                <w:rFonts w:cstheme="minorHAnsi"/>
                <w:sz w:val="22"/>
                <w:lang w:val="en-GB"/>
              </w:rPr>
              <w:t>A</w:t>
            </w:r>
            <w:r w:rsidRPr="00E74733" w:rsidR="00E74733">
              <w:rPr>
                <w:rFonts w:cstheme="minorHAnsi"/>
                <w:sz w:val="22"/>
                <w:lang w:val="en-GB"/>
              </w:rPr>
              <w:t>ssociated subsistence costs (e.g., accommodation and travel allowance).</w:t>
            </w:r>
          </w:p>
          <w:p w:rsidRPr="00F37501" w:rsidR="00E74733" w:rsidP="00F37501" w:rsidRDefault="00E74733" w14:paraId="7C80100C" w14:textId="77777777">
            <w:pPr>
              <w:jc w:val="both"/>
              <w:rPr>
                <w:rFonts w:cstheme="minorHAnsi"/>
                <w:sz w:val="22"/>
                <w:lang w:val="en-GB"/>
              </w:rPr>
            </w:pPr>
            <w:r w:rsidRPr="00F37501">
              <w:rPr>
                <w:rFonts w:cstheme="minorHAnsi"/>
                <w:sz w:val="22"/>
                <w:lang w:val="en-GB"/>
              </w:rPr>
              <w:t>If experiments are planned, the coverage of lab costs (including access) needs to be agreed between participating member institutions before the mobility.</w:t>
            </w:r>
          </w:p>
          <w:p w:rsidRPr="00734E4A" w:rsidR="00734E4A" w:rsidP="00891329" w:rsidRDefault="00734E4A" w14:paraId="17E1EE82" w14:textId="77777777">
            <w:pPr>
              <w:jc w:val="both"/>
              <w:rPr>
                <w:rFonts w:cstheme="minorHAnsi"/>
                <w:sz w:val="22"/>
                <w:lang w:val="en-GB"/>
              </w:rPr>
            </w:pPr>
            <w:r w:rsidRPr="00734E4A">
              <w:rPr>
                <w:rFonts w:cstheme="minorHAnsi"/>
                <w:sz w:val="22"/>
                <w:lang w:val="en-GB"/>
              </w:rPr>
              <w:t>In principle, the funding does not cover the following types of costs and expenditure:</w:t>
            </w:r>
          </w:p>
          <w:p w:rsidRPr="00734E4A" w:rsidR="00734E4A" w:rsidP="00891329" w:rsidRDefault="00734E4A" w14:paraId="72400EAE" w14:textId="77777777">
            <w:pPr>
              <w:pStyle w:val="Pargrafdellista"/>
              <w:numPr>
                <w:ilvl w:val="0"/>
                <w:numId w:val="1"/>
              </w:numPr>
              <w:jc w:val="both"/>
              <w:rPr>
                <w:rFonts w:cstheme="minorHAnsi"/>
                <w:sz w:val="22"/>
                <w:lang w:val="en-GB"/>
              </w:rPr>
            </w:pPr>
            <w:r w:rsidRPr="00734E4A">
              <w:rPr>
                <w:rFonts w:cstheme="minorHAnsi"/>
                <w:sz w:val="22"/>
                <w:lang w:val="en-GB"/>
              </w:rPr>
              <w:t>Conference or symposium attendance fees, or costs for consultancy work for research proposals.</w:t>
            </w:r>
          </w:p>
          <w:p w:rsidRPr="00734E4A" w:rsidR="00734E4A" w:rsidP="00891329" w:rsidRDefault="00734E4A" w14:paraId="1E801329" w14:textId="77777777">
            <w:pPr>
              <w:pStyle w:val="Pargrafdellista"/>
              <w:numPr>
                <w:ilvl w:val="0"/>
                <w:numId w:val="1"/>
              </w:numPr>
              <w:jc w:val="both"/>
              <w:rPr>
                <w:rFonts w:cstheme="minorHAnsi"/>
                <w:sz w:val="22"/>
                <w:lang w:val="en-GB"/>
              </w:rPr>
            </w:pPr>
            <w:r w:rsidRPr="00734E4A">
              <w:rPr>
                <w:rFonts w:cstheme="minorHAnsi"/>
                <w:sz w:val="22"/>
                <w:lang w:val="en-GB"/>
              </w:rPr>
              <w:t>Bank fees charged by a hosting member institution.</w:t>
            </w:r>
          </w:p>
          <w:p w:rsidRPr="00734E4A" w:rsidR="00734E4A" w:rsidP="16A0FC83" w:rsidRDefault="00734E4A" w14:paraId="326BDFBE" w14:textId="77777777">
            <w:pPr>
              <w:pStyle w:val="Pargrafdellista"/>
              <w:numPr>
                <w:ilvl w:val="0"/>
                <w:numId w:val="1"/>
              </w:numPr>
              <w:jc w:val="both"/>
              <w:rPr>
                <w:rFonts w:cs="Tahoma" w:cstheme="minorAscii"/>
                <w:sz w:val="22"/>
                <w:szCs w:val="22"/>
                <w:lang w:val="en-GB"/>
              </w:rPr>
            </w:pPr>
            <w:r w:rsidRPr="16A0FC83" w:rsidR="00734E4A">
              <w:rPr>
                <w:rFonts w:cs="Tahoma" w:cstheme="minorAscii"/>
                <w:sz w:val="22"/>
                <w:szCs w:val="22"/>
                <w:lang w:val="en-GB"/>
              </w:rPr>
              <w:t>Participants’ personal expenses.</w:t>
            </w:r>
          </w:p>
          <w:p w:rsidR="16A0FC83" w:rsidP="16A0FC83" w:rsidRDefault="16A0FC83" w14:paraId="21F087DB" w14:textId="67EDC99D">
            <w:pPr>
              <w:pStyle w:val="Normal"/>
              <w:ind w:left="0"/>
              <w:jc w:val="both"/>
              <w:rPr>
                <w:rFonts w:cs="Tahoma" w:cstheme="minorAscii"/>
                <w:sz w:val="18"/>
                <w:szCs w:val="18"/>
                <w:lang w:val="en-GB"/>
              </w:rPr>
            </w:pPr>
          </w:p>
          <w:p w:rsidRPr="00805469" w:rsidR="00805469" w:rsidP="00891329" w:rsidRDefault="00805469" w14:paraId="5869DA4E" w14:textId="77777777">
            <w:pPr>
              <w:jc w:val="both"/>
              <w:rPr>
                <w:rFonts w:cstheme="minorHAnsi"/>
                <w:b/>
                <w:bCs/>
                <w:iCs/>
                <w:sz w:val="22"/>
              </w:rPr>
            </w:pPr>
            <w:r w:rsidRPr="00805469">
              <w:rPr>
                <w:rFonts w:cstheme="minorHAnsi"/>
                <w:b/>
                <w:bCs/>
                <w:iCs/>
                <w:sz w:val="22"/>
              </w:rPr>
              <w:t>Duration of stay at a member institution</w:t>
            </w:r>
          </w:p>
          <w:p w:rsidR="00891329" w:rsidP="00891329" w:rsidRDefault="00805469" w14:paraId="62848EB1" w14:textId="451121F4">
            <w:pPr>
              <w:jc w:val="both"/>
              <w:rPr>
                <w:rFonts w:cstheme="minorHAnsi"/>
                <w:bCs/>
                <w:iCs/>
                <w:sz w:val="22"/>
              </w:rPr>
            </w:pPr>
            <w:r w:rsidRPr="00805469">
              <w:rPr>
                <w:rFonts w:cstheme="minorHAnsi"/>
                <w:bCs/>
                <w:iCs/>
                <w:sz w:val="22"/>
              </w:rPr>
              <w:t>Applicants are obliged to undertake a minimum stay of 5 working days (excluding travel days). Duration of stay is negotiated on an individual basis</w:t>
            </w:r>
            <w:r w:rsidR="00B81F8E">
              <w:rPr>
                <w:rFonts w:cstheme="minorHAnsi"/>
                <w:bCs/>
                <w:iCs/>
                <w:sz w:val="22"/>
              </w:rPr>
              <w:t xml:space="preserve"> </w:t>
            </w:r>
            <w:r w:rsidRPr="00B81F8E" w:rsidR="00B81F8E">
              <w:rPr>
                <w:rFonts w:cstheme="minorHAnsi"/>
                <w:bCs/>
                <w:iCs/>
                <w:sz w:val="22"/>
              </w:rPr>
              <w:t>which the destination institution</w:t>
            </w:r>
            <w:r w:rsidRPr="00B81F8E">
              <w:rPr>
                <w:rFonts w:cstheme="minorHAnsi"/>
                <w:bCs/>
                <w:iCs/>
                <w:sz w:val="22"/>
              </w:rPr>
              <w:t>.</w:t>
            </w:r>
          </w:p>
          <w:p w:rsidRPr="00891329" w:rsidR="00891329" w:rsidP="00805469" w:rsidRDefault="00891329" w14:paraId="08F77606" w14:textId="12630654">
            <w:pPr>
              <w:rPr>
                <w:rFonts w:cstheme="minorHAnsi"/>
                <w:bCs/>
                <w:iCs/>
                <w:sz w:val="22"/>
              </w:rPr>
            </w:pPr>
          </w:p>
        </w:tc>
        <w:tc>
          <w:tcPr>
            <w:tcW w:w="5016" w:type="dxa"/>
            <w:tcMar>
              <w:left w:w="360" w:type="dxa"/>
            </w:tcMar>
          </w:tcPr>
          <w:p w:rsidRPr="00FB2DAD" w:rsidR="00FB2DAD" w:rsidP="00891329" w:rsidRDefault="00FB2DAD" w14:paraId="14DAC970" w14:textId="77777777">
            <w:pPr>
              <w:jc w:val="both"/>
              <w:rPr>
                <w:rFonts w:eastAsia="Calibri" w:cstheme="minorHAnsi"/>
                <w:sz w:val="22"/>
                <w:lang w:val="en-GB"/>
              </w:rPr>
            </w:pPr>
            <w:r w:rsidRPr="00FB2DAD">
              <w:rPr>
                <w:rFonts w:eastAsia="Calibri" w:cstheme="minorHAnsi"/>
                <w:sz w:val="22"/>
                <w:lang w:val="en-GB"/>
              </w:rPr>
              <w:t>‍</w:t>
            </w:r>
            <w:r w:rsidRPr="00FB2DAD">
              <w:rPr>
                <w:rFonts w:eastAsia="Calibri" w:cstheme="minorHAnsi"/>
                <w:b/>
                <w:sz w:val="22"/>
                <w:lang w:val="en-GB"/>
              </w:rPr>
              <w:t>Insurance</w:t>
            </w:r>
          </w:p>
          <w:p w:rsidRPr="00F37501" w:rsidR="00CA3219" w:rsidP="00201EC1" w:rsidRDefault="00F37501" w14:paraId="6BAE675B" w14:textId="25A1DC08">
            <w:pPr>
              <w:jc w:val="both"/>
              <w:rPr>
                <w:rFonts w:cstheme="minorHAnsi"/>
                <w:sz w:val="22"/>
                <w:lang w:val="en-GB"/>
              </w:rPr>
            </w:pPr>
            <w:r w:rsidRPr="00F37501">
              <w:rPr>
                <w:rFonts w:cstheme="minorHAnsi"/>
                <w:sz w:val="22"/>
                <w:lang w:val="en-GB"/>
              </w:rPr>
              <w:t>It is the responsibility of the beneficiary to have medical coverage during their stay (European card, private insurance or other)</w:t>
            </w:r>
          </w:p>
          <w:p w:rsidRPr="00201EC1" w:rsidR="00201EC1" w:rsidP="00201EC1" w:rsidRDefault="00201EC1" w14:paraId="13B42EDD" w14:textId="49E8310C">
            <w:pPr>
              <w:jc w:val="both"/>
              <w:rPr>
                <w:rFonts w:cstheme="minorHAnsi"/>
                <w:b/>
                <w:sz w:val="22"/>
                <w:lang w:val="en-GB"/>
              </w:rPr>
            </w:pPr>
            <w:r w:rsidRPr="00201EC1">
              <w:rPr>
                <w:rFonts w:cstheme="minorHAnsi"/>
                <w:b/>
                <w:sz w:val="22"/>
                <w:lang w:val="en-GB"/>
              </w:rPr>
              <w:t>Evaluation of your applications</w:t>
            </w:r>
          </w:p>
          <w:p w:rsidRPr="00201EC1" w:rsidR="00201EC1" w:rsidP="00201EC1" w:rsidRDefault="00201EC1" w14:paraId="02768E95" w14:textId="77777777">
            <w:pPr>
              <w:jc w:val="both"/>
              <w:rPr>
                <w:rFonts w:cstheme="minorHAnsi"/>
                <w:sz w:val="22"/>
                <w:lang w:val="en-GB"/>
              </w:rPr>
            </w:pPr>
            <w:r w:rsidRPr="00201EC1">
              <w:rPr>
                <w:rFonts w:cstheme="minorHAnsi"/>
                <w:sz w:val="22"/>
                <w:lang w:val="en-GB"/>
              </w:rPr>
              <w:t>The decision to award an RMF grant is made by the member institution where the applicant is based. The criteria used to assess and select applications include the following:</w:t>
            </w:r>
          </w:p>
          <w:p w:rsidR="00CA3219" w:rsidP="00891329" w:rsidRDefault="00CA3219" w14:paraId="43241334" w14:textId="36E1A40B">
            <w:pPr>
              <w:pStyle w:val="Pargrafdellista"/>
              <w:numPr>
                <w:ilvl w:val="0"/>
                <w:numId w:val="3"/>
              </w:numPr>
              <w:jc w:val="both"/>
              <w:rPr>
                <w:rFonts w:cstheme="minorHAnsi"/>
                <w:sz w:val="22"/>
                <w:lang w:val="en-GB"/>
              </w:rPr>
            </w:pPr>
            <w:r>
              <w:rPr>
                <w:rFonts w:cstheme="minorHAnsi"/>
                <w:sz w:val="22"/>
                <w:lang w:val="en-GB"/>
              </w:rPr>
              <w:t>P</w:t>
            </w:r>
            <w:r w:rsidRPr="00CA3219">
              <w:rPr>
                <w:rFonts w:cstheme="minorHAnsi"/>
                <w:sz w:val="22"/>
                <w:lang w:val="en-GB"/>
              </w:rPr>
              <w:t>urpose and clarity of outcomes from proposed collaboration are clearly articulated</w:t>
            </w:r>
            <w:r>
              <w:rPr>
                <w:rFonts w:cstheme="minorHAnsi"/>
                <w:sz w:val="22"/>
                <w:lang w:val="en-GB"/>
              </w:rPr>
              <w:t>.</w:t>
            </w:r>
          </w:p>
          <w:p w:rsidRPr="00CA3219" w:rsidR="00891329" w:rsidP="00891329" w:rsidRDefault="00891329" w14:paraId="095EFE69" w14:textId="77777777">
            <w:pPr>
              <w:pStyle w:val="Pargrafdellista"/>
              <w:jc w:val="both"/>
              <w:rPr>
                <w:rFonts w:cstheme="minorHAnsi"/>
                <w:sz w:val="22"/>
                <w:lang w:val="en-GB"/>
              </w:rPr>
            </w:pPr>
          </w:p>
          <w:p w:rsidR="00CA3219" w:rsidP="00891329" w:rsidRDefault="00CA3219" w14:paraId="5A0189C8" w14:textId="1C52AF67">
            <w:pPr>
              <w:pStyle w:val="Pargrafdellista"/>
              <w:numPr>
                <w:ilvl w:val="0"/>
                <w:numId w:val="3"/>
              </w:numPr>
              <w:jc w:val="both"/>
              <w:rPr>
                <w:rFonts w:cstheme="minorHAnsi"/>
                <w:sz w:val="22"/>
                <w:lang w:val="en-GB"/>
              </w:rPr>
            </w:pPr>
            <w:r>
              <w:rPr>
                <w:rFonts w:cstheme="minorHAnsi"/>
                <w:sz w:val="22"/>
                <w:lang w:val="en-GB"/>
              </w:rPr>
              <w:t>R</w:t>
            </w:r>
            <w:r w:rsidRPr="00CA3219">
              <w:rPr>
                <w:rFonts w:cstheme="minorHAnsi"/>
                <w:sz w:val="22"/>
                <w:lang w:val="en-GB"/>
              </w:rPr>
              <w:t>esearch goals behind the collaboration are clearly identified</w:t>
            </w:r>
            <w:r>
              <w:rPr>
                <w:rFonts w:cstheme="minorHAnsi"/>
                <w:sz w:val="22"/>
                <w:lang w:val="en-GB"/>
              </w:rPr>
              <w:t>.</w:t>
            </w:r>
          </w:p>
          <w:p w:rsidRPr="00891329" w:rsidR="00891329" w:rsidP="00891329" w:rsidRDefault="00891329" w14:paraId="7EA834C9" w14:textId="77777777">
            <w:pPr>
              <w:pStyle w:val="Pargrafdellista"/>
              <w:rPr>
                <w:rFonts w:cstheme="minorHAnsi"/>
                <w:sz w:val="22"/>
                <w:lang w:val="en-GB"/>
              </w:rPr>
            </w:pPr>
          </w:p>
          <w:p w:rsidR="002834F5" w:rsidP="00891329" w:rsidRDefault="00CA3219" w14:paraId="43E3E6EA" w14:textId="0D167B93">
            <w:pPr>
              <w:pStyle w:val="Pargrafdellista"/>
              <w:numPr>
                <w:ilvl w:val="0"/>
                <w:numId w:val="3"/>
              </w:numPr>
              <w:jc w:val="both"/>
              <w:rPr>
                <w:rFonts w:cstheme="minorHAnsi"/>
                <w:sz w:val="22"/>
                <w:lang w:val="en-GB"/>
              </w:rPr>
            </w:pPr>
            <w:r>
              <w:rPr>
                <w:rFonts w:cstheme="minorHAnsi"/>
                <w:sz w:val="22"/>
                <w:lang w:val="en-GB"/>
              </w:rPr>
              <w:t>R</w:t>
            </w:r>
            <w:r w:rsidRPr="00CA3219">
              <w:rPr>
                <w:rFonts w:cstheme="minorHAnsi"/>
                <w:sz w:val="22"/>
                <w:lang w:val="en-GB"/>
              </w:rPr>
              <w:t>esulting research and/or knowledge exchange benefits to collaborating parties and universities are evident</w:t>
            </w:r>
            <w:r>
              <w:rPr>
                <w:rFonts w:cstheme="minorHAnsi"/>
                <w:sz w:val="22"/>
                <w:lang w:val="en-GB"/>
              </w:rPr>
              <w:t>.</w:t>
            </w:r>
          </w:p>
          <w:p w:rsidRPr="00CA3219" w:rsidR="00891329" w:rsidP="00891329" w:rsidRDefault="00891329" w14:paraId="328F62C3" w14:textId="77777777">
            <w:pPr>
              <w:pStyle w:val="Pargrafdellista"/>
              <w:jc w:val="both"/>
              <w:rPr>
                <w:rFonts w:cstheme="minorHAnsi"/>
                <w:sz w:val="22"/>
                <w:lang w:val="en-GB"/>
              </w:rPr>
            </w:pPr>
          </w:p>
          <w:p w:rsidR="002834F5" w:rsidP="00891329" w:rsidRDefault="00CA3219" w14:paraId="4079753B" w14:textId="41CC9AB2">
            <w:pPr>
              <w:pStyle w:val="Pargrafdellista"/>
              <w:numPr>
                <w:ilvl w:val="0"/>
                <w:numId w:val="3"/>
              </w:numPr>
              <w:jc w:val="both"/>
              <w:rPr>
                <w:rFonts w:cstheme="minorHAnsi"/>
                <w:sz w:val="22"/>
                <w:lang w:val="en-GB"/>
              </w:rPr>
            </w:pPr>
            <w:r>
              <w:rPr>
                <w:rFonts w:cstheme="minorHAnsi"/>
                <w:sz w:val="22"/>
                <w:lang w:val="en-GB"/>
              </w:rPr>
              <w:t>L</w:t>
            </w:r>
            <w:r w:rsidRPr="00CA3219">
              <w:rPr>
                <w:rFonts w:cstheme="minorHAnsi"/>
                <w:sz w:val="22"/>
                <w:lang w:val="en-GB"/>
              </w:rPr>
              <w:t>onger-term mechanisms for supporting collaboration beyond the ECIU fund are considered</w:t>
            </w:r>
            <w:r>
              <w:rPr>
                <w:rFonts w:cstheme="minorHAnsi"/>
                <w:sz w:val="22"/>
                <w:lang w:val="en-GB"/>
              </w:rPr>
              <w:t>.</w:t>
            </w:r>
          </w:p>
          <w:p w:rsidRPr="00891329" w:rsidR="00891329" w:rsidP="00891329" w:rsidRDefault="00891329" w14:paraId="74D351BB" w14:textId="77777777">
            <w:pPr>
              <w:pStyle w:val="Pargrafdellista"/>
              <w:rPr>
                <w:rFonts w:cstheme="minorHAnsi"/>
                <w:sz w:val="22"/>
                <w:lang w:val="en-GB"/>
              </w:rPr>
            </w:pPr>
          </w:p>
          <w:p w:rsidRPr="00F37501" w:rsidR="00CA3219" w:rsidP="16A0FC83" w:rsidRDefault="00CA3219" w14:paraId="6618E725" w14:textId="34768A18">
            <w:pPr>
              <w:pStyle w:val="Pargrafdellista"/>
              <w:numPr>
                <w:ilvl w:val="0"/>
                <w:numId w:val="3"/>
              </w:numPr>
              <w:jc w:val="both"/>
              <w:rPr>
                <w:rFonts w:cs="Tahoma" w:cstheme="minorAscii"/>
                <w:sz w:val="22"/>
                <w:szCs w:val="22"/>
                <w:lang w:val="en"/>
              </w:rPr>
            </w:pPr>
            <w:r w:rsidRPr="16A0FC83" w:rsidR="00CA3219">
              <w:rPr>
                <w:rFonts w:cs="Tahoma" w:cstheme="minorAscii"/>
                <w:sz w:val="22"/>
                <w:szCs w:val="22"/>
                <w:lang w:val="en"/>
              </w:rPr>
              <w:t>In the event of a tie, priority will be given to applications aimed at the joint preparation of proposals for Horizon Europe or Erasmus + calls.</w:t>
            </w:r>
          </w:p>
          <w:p w:rsidR="16A0FC83" w:rsidP="16A0FC83" w:rsidRDefault="16A0FC83" w14:paraId="3F7DE79D" w14:textId="35A36A83">
            <w:pPr>
              <w:pStyle w:val="Normal"/>
              <w:ind w:left="0"/>
              <w:jc w:val="both"/>
              <w:rPr>
                <w:rFonts w:cs="Tahoma" w:cstheme="minorAscii"/>
                <w:sz w:val="18"/>
                <w:szCs w:val="18"/>
                <w:lang w:val="en"/>
              </w:rPr>
            </w:pPr>
          </w:p>
          <w:p w:rsidR="16A0FC83" w:rsidP="16A0FC83" w:rsidRDefault="16A0FC83" w14:paraId="59574614" w14:textId="70728580">
            <w:pPr>
              <w:pStyle w:val="Normal"/>
              <w:ind w:left="0"/>
              <w:jc w:val="both"/>
              <w:rPr>
                <w:rFonts w:cs="Tahoma" w:cstheme="minorAscii"/>
                <w:sz w:val="18"/>
                <w:szCs w:val="18"/>
                <w:lang w:val="ca-ES"/>
              </w:rPr>
            </w:pPr>
            <w:r w:rsidRPr="47F2C08A" w:rsidR="16A0FC83">
              <w:rPr>
                <w:rFonts w:cs="Tahoma" w:cstheme="minorAscii"/>
                <w:b w:val="1"/>
                <w:bCs w:val="1"/>
                <w:sz w:val="22"/>
                <w:szCs w:val="22"/>
                <w:lang w:val="en"/>
              </w:rPr>
              <w:t>Documentation to be provided:</w:t>
            </w:r>
            <w:r w:rsidRPr="47F2C08A" w:rsidR="16A0FC83">
              <w:rPr>
                <w:rFonts w:cs="Tahoma" w:cstheme="minorAscii"/>
                <w:sz w:val="22"/>
                <w:szCs w:val="22"/>
                <w:lang w:val="en"/>
              </w:rPr>
              <w:t xml:space="preserve"> a letter of acceptance from the host University must be attached to the application.</w:t>
            </w:r>
          </w:p>
          <w:p w:rsidRPr="00F37501" w:rsidR="00F37501" w:rsidP="00F37501" w:rsidRDefault="00F37501" w14:paraId="0B1BCDB6" w14:textId="77777777">
            <w:pPr>
              <w:pStyle w:val="Pargrafdellista"/>
              <w:rPr>
                <w:rFonts w:cstheme="minorHAnsi"/>
                <w:sz w:val="22"/>
                <w:lang w:val="ca-ES"/>
              </w:rPr>
            </w:pPr>
          </w:p>
          <w:p w:rsidRPr="00F37501" w:rsidR="00F37501" w:rsidP="4EE5D80E" w:rsidRDefault="00F37501" w14:paraId="429C8EB7" w14:textId="3A6BA2DB">
            <w:pPr>
              <w:jc w:val="both"/>
              <w:rPr>
                <w:rFonts w:cs="Tahoma" w:cstheme="minorAscii"/>
                <w:sz w:val="22"/>
                <w:szCs w:val="22"/>
                <w:lang w:val="ca-ES"/>
              </w:rPr>
            </w:pPr>
            <w:proofErr w:type="spellStart"/>
            <w:r w:rsidRPr="4EE5D80E" w:rsidR="00F37501">
              <w:rPr>
                <w:rFonts w:cs="Tahoma" w:cstheme="minorAscii"/>
                <w:b w:val="1"/>
                <w:bCs w:val="1"/>
                <w:sz w:val="22"/>
                <w:szCs w:val="22"/>
                <w:lang w:val="ca-ES"/>
              </w:rPr>
              <w:t>Next</w:t>
            </w:r>
            <w:proofErr w:type="spellEnd"/>
            <w:r w:rsidRPr="4EE5D80E" w:rsidR="00F37501">
              <w:rPr>
                <w:rFonts w:cs="Tahoma" w:cstheme="minorAscii"/>
                <w:b w:val="1"/>
                <w:bCs w:val="1"/>
                <w:sz w:val="22"/>
                <w:szCs w:val="22"/>
                <w:lang w:val="ca-ES"/>
              </w:rPr>
              <w:t xml:space="preserve"> </w:t>
            </w:r>
            <w:proofErr w:type="spellStart"/>
            <w:r w:rsidRPr="4EE5D80E" w:rsidR="00F37501">
              <w:rPr>
                <w:rFonts w:cs="Tahoma" w:cstheme="minorAscii"/>
                <w:b w:val="1"/>
                <w:bCs w:val="1"/>
                <w:sz w:val="22"/>
                <w:szCs w:val="22"/>
                <w:lang w:val="ca-ES"/>
              </w:rPr>
              <w:t>application</w:t>
            </w:r>
            <w:proofErr w:type="spellEnd"/>
            <w:r w:rsidRPr="4EE5D80E" w:rsidR="00F37501">
              <w:rPr>
                <w:rFonts w:cs="Tahoma" w:cstheme="minorAscii"/>
                <w:b w:val="1"/>
                <w:bCs w:val="1"/>
                <w:sz w:val="22"/>
                <w:szCs w:val="22"/>
                <w:lang w:val="ca-ES"/>
              </w:rPr>
              <w:t xml:space="preserve"> </w:t>
            </w:r>
            <w:proofErr w:type="spellStart"/>
            <w:r w:rsidRPr="4EE5D80E" w:rsidR="00F37501">
              <w:rPr>
                <w:rFonts w:cs="Tahoma" w:cstheme="minorAscii"/>
                <w:b w:val="1"/>
                <w:bCs w:val="1"/>
                <w:sz w:val="22"/>
                <w:szCs w:val="22"/>
                <w:lang w:val="ca-ES"/>
              </w:rPr>
              <w:t>collection</w:t>
            </w:r>
            <w:proofErr w:type="spellEnd"/>
            <w:r w:rsidRPr="4EE5D80E" w:rsidR="00F37501">
              <w:rPr>
                <w:rFonts w:cs="Tahoma" w:cstheme="minorAscii"/>
                <w:b w:val="1"/>
                <w:bCs w:val="1"/>
                <w:sz w:val="22"/>
                <w:szCs w:val="22"/>
                <w:lang w:val="ca-ES"/>
              </w:rPr>
              <w:t xml:space="preserve"> </w:t>
            </w:r>
            <w:proofErr w:type="spellStart"/>
            <w:r w:rsidRPr="4EE5D80E" w:rsidR="00F37501">
              <w:rPr>
                <w:rFonts w:cs="Tahoma" w:cstheme="minorAscii"/>
                <w:b w:val="1"/>
                <w:bCs w:val="1"/>
                <w:sz w:val="22"/>
                <w:szCs w:val="22"/>
                <w:lang w:val="ca-ES"/>
              </w:rPr>
              <w:t>date</w:t>
            </w:r>
            <w:proofErr w:type="spellEnd"/>
            <w:r w:rsidRPr="4EE5D80E" w:rsidR="00F37501">
              <w:rPr>
                <w:rFonts w:cs="Tahoma" w:cstheme="minorAscii"/>
                <w:sz w:val="22"/>
                <w:szCs w:val="22"/>
                <w:lang w:val="ca-ES"/>
              </w:rPr>
              <w:t xml:space="preserve">: </w:t>
            </w:r>
            <w:proofErr w:type="spellStart"/>
            <w:r w:rsidRPr="4EE5D80E" w:rsidR="00F37501">
              <w:rPr>
                <w:rFonts w:cs="Tahoma" w:cstheme="minorAscii"/>
                <w:sz w:val="22"/>
                <w:szCs w:val="22"/>
                <w:lang w:val="ca-ES"/>
              </w:rPr>
              <w:t>October</w:t>
            </w:r>
            <w:proofErr w:type="spellEnd"/>
            <w:r w:rsidRPr="4EE5D80E" w:rsidR="00F37501">
              <w:rPr>
                <w:rFonts w:cs="Tahoma" w:cstheme="minorAscii"/>
                <w:sz w:val="22"/>
                <w:szCs w:val="22"/>
                <w:lang w:val="ca-ES"/>
              </w:rPr>
              <w:t xml:space="preserve"> 15th, 2022</w:t>
            </w:r>
          </w:p>
          <w:p w:rsidRPr="00CA3219" w:rsidR="006B7DAF" w:rsidP="007575A0" w:rsidRDefault="006B7DAF" w14:paraId="3D89D54C" w14:textId="77777777">
            <w:pPr>
              <w:jc w:val="both"/>
              <w:rPr>
                <w:rStyle w:val="Textdelcontenidor"/>
                <w:color w:val="262626" w:themeColor="text2"/>
                <w:sz w:val="22"/>
                <w:lang w:val="ca-ES"/>
              </w:rPr>
            </w:pPr>
          </w:p>
        </w:tc>
      </w:tr>
      <w:tr w:rsidRPr="000024FE" w:rsidR="0086677E" w:rsidTr="47F2C08A" w14:paraId="0D847143" w14:textId="77777777">
        <w:trPr>
          <w:trHeight w:val="1078"/>
          <w:jc w:val="center"/>
        </w:trPr>
        <w:tc>
          <w:tcPr>
            <w:tcW w:w="4998" w:type="dxa"/>
            <w:tcBorders>
              <w:top w:val="dashed" w:color="auto" w:sz="4" w:space="0"/>
            </w:tcBorders>
            <w:shd w:val="clear" w:color="auto" w:fill="7AEBE0" w:themeFill="accent1" w:themeFillTint="99"/>
            <w:tcMar/>
          </w:tcPr>
          <w:p w:rsidRPr="00CA3219" w:rsidR="00E86B1F" w:rsidP="00C50847" w:rsidRDefault="00E86B1F" w14:paraId="07099AC5" w14:textId="77777777">
            <w:pPr>
              <w:pStyle w:val="Ttol3"/>
              <w:rPr>
                <w:rFonts w:cstheme="minorHAnsi"/>
                <w:bCs/>
                <w:iCs/>
                <w:color w:val="auto"/>
                <w:sz w:val="24"/>
                <w:szCs w:val="24"/>
              </w:rPr>
            </w:pPr>
          </w:p>
          <w:p w:rsidR="000024FE" w:rsidP="00C54A17" w:rsidRDefault="000024FE" w14:paraId="4A7D8EAA" w14:textId="77777777">
            <w:pPr>
              <w:pStyle w:val="Ttol3"/>
              <w:ind w:left="142"/>
              <w:rPr>
                <w:rFonts w:cstheme="minorHAnsi"/>
                <w:bCs/>
                <w:iCs/>
                <w:color w:val="auto"/>
                <w:sz w:val="24"/>
                <w:szCs w:val="24"/>
                <w:lang w:val="en-GB"/>
              </w:rPr>
            </w:pPr>
            <w:r w:rsidRPr="000024FE">
              <w:rPr>
                <w:rFonts w:cstheme="minorHAnsi"/>
                <w:bCs/>
                <w:iCs/>
                <w:color w:val="auto"/>
                <w:sz w:val="24"/>
                <w:szCs w:val="24"/>
              </w:rPr>
              <w:t xml:space="preserve">How to apply </w:t>
            </w:r>
            <w:r w:rsidRPr="000024FE">
              <w:rPr>
                <w:rFonts w:cstheme="minorHAnsi"/>
                <w:bCs/>
                <w:iCs/>
                <w:color w:val="auto"/>
                <w:sz w:val="24"/>
                <w:szCs w:val="24"/>
                <w:lang w:val="en-GB"/>
              </w:rPr>
              <w:t xml:space="preserve">for </w:t>
            </w:r>
          </w:p>
          <w:p w:rsidRPr="000024FE" w:rsidR="0086677E" w:rsidP="00C54A17" w:rsidRDefault="000024FE" w14:paraId="16831D8F" w14:textId="3D7B9E88">
            <w:pPr>
              <w:pStyle w:val="Ttol3"/>
              <w:ind w:left="142"/>
              <w:rPr>
                <w:rFonts w:cstheme="minorHAnsi"/>
                <w:bCs/>
                <w:iCs/>
                <w:color w:val="auto"/>
                <w:sz w:val="24"/>
                <w:szCs w:val="24"/>
              </w:rPr>
            </w:pPr>
            <w:r w:rsidRPr="000024FE">
              <w:rPr>
                <w:rFonts w:cstheme="minorHAnsi"/>
                <w:bCs/>
                <w:iCs/>
                <w:color w:val="auto"/>
                <w:sz w:val="24"/>
                <w:szCs w:val="24"/>
                <w:lang w:val="en-GB"/>
              </w:rPr>
              <w:t>an RMF grant in UAB</w:t>
            </w:r>
            <w:r w:rsidRPr="000024FE" w:rsidR="007575A0">
              <w:rPr>
                <w:rFonts w:cstheme="minorHAnsi"/>
                <w:bCs/>
                <w:iCs/>
                <w:color w:val="auto"/>
                <w:sz w:val="24"/>
                <w:szCs w:val="24"/>
              </w:rPr>
              <w:t>?</w:t>
            </w:r>
          </w:p>
          <w:p w:rsidRPr="000024FE" w:rsidR="00E86B1F" w:rsidP="00E86B1F" w:rsidRDefault="00E86B1F" w14:paraId="3F11ADF2" w14:textId="77777777"/>
        </w:tc>
        <w:tc>
          <w:tcPr>
            <w:tcW w:w="20" w:type="dxa"/>
            <w:tcBorders>
              <w:top w:val="dashed" w:color="auto" w:sz="4" w:space="0"/>
            </w:tcBorders>
            <w:shd w:val="clear" w:color="auto" w:fill="7AEBE0" w:themeFill="accent1" w:themeFillTint="99"/>
            <w:tcMar/>
          </w:tcPr>
          <w:p w:rsidRPr="000024FE" w:rsidR="0086677E" w:rsidRDefault="0086677E" w14:paraId="244B0331" w14:textId="77777777">
            <w:pPr>
              <w:rPr>
                <w:sz w:val="22"/>
              </w:rPr>
            </w:pPr>
          </w:p>
        </w:tc>
        <w:tc>
          <w:tcPr>
            <w:tcW w:w="5090" w:type="dxa"/>
            <w:gridSpan w:val="2"/>
            <w:tcBorders>
              <w:top w:val="dashed" w:color="auto" w:sz="4" w:space="0"/>
            </w:tcBorders>
            <w:shd w:val="clear" w:color="auto" w:fill="7AEBE0" w:themeFill="accent1" w:themeFillTint="99"/>
            <w:tcMar/>
          </w:tcPr>
          <w:p w:rsidRPr="000024FE" w:rsidR="0086677E" w:rsidP="4EE5D80E" w:rsidRDefault="00C54A17" w14:paraId="6CC64651" w14:textId="15EA7729">
            <w:pPr>
              <w:rPr>
                <w:rFonts w:cs="Tahoma" w:cstheme="minorAscii"/>
                <w:sz w:val="22"/>
                <w:szCs w:val="22"/>
                <w:lang w:val="en-GB"/>
              </w:rPr>
            </w:pPr>
            <w:r w:rsidRPr="000907A1">
              <w:rPr>
                <w:rFonts w:cstheme="minorHAnsi"/>
                <w:noProof/>
                <w:sz w:val="22"/>
                <w:lang w:val="ca-ES" w:eastAsia="ca-ES"/>
              </w:rPr>
              <mc:AlternateContent>
                <mc:Choice Requires="wps">
                  <w:drawing>
                    <wp:anchor distT="0" distB="0" distL="114300" distR="114300" simplePos="0" relativeHeight="251659264" behindDoc="0" locked="0" layoutInCell="1" allowOverlap="1" wp14:anchorId="058BCC78" wp14:editId="5F2FB9E9">
                      <wp:simplePos x="0" y="0"/>
                      <wp:positionH relativeFrom="column">
                        <wp:posOffset>73342</wp:posOffset>
                      </wp:positionH>
                      <wp:positionV relativeFrom="paragraph">
                        <wp:posOffset>58103</wp:posOffset>
                      </wp:positionV>
                      <wp:extent cx="107950" cy="73025"/>
                      <wp:effectExtent l="0" t="20638" r="42863" b="42862"/>
                      <wp:wrapNone/>
                      <wp:docPr id="37" name="Extreu 37"/>
                      <wp:cNvGraphicFramePr/>
                      <a:graphic xmlns:a="http://schemas.openxmlformats.org/drawingml/2006/main">
                        <a:graphicData uri="http://schemas.microsoft.com/office/word/2010/wordprocessingShape">
                          <wps:wsp>
                            <wps:cNvSpPr/>
                            <wps:spPr>
                              <a:xfrm rot="5400000">
                                <a:off x="0" y="0"/>
                                <a:ext cx="107950" cy="73025"/>
                              </a:xfrm>
                              <a:prstGeom prst="flowChartExtra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7" coordsize="21600,21600" o:spt="127" path="m10800,l21600,21600,,21600xe" w14:anchorId="05678505">
                      <v:stroke joinstyle="miter"/>
                      <v:path textboxrect="5400,10800,16200,21600" gradientshapeok="t" o:connecttype="custom" o:connectlocs="10800,0;5400,10800;10800,21600;16200,10800"/>
                    </v:shapetype>
                    <v:shape id="Extreu 37" style="position:absolute;margin-left:5.75pt;margin-top:4.6pt;width:8.5pt;height:5.7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lack [3213]" strokecolor="black [3213]" strokeweight="1pt" type="#_x0000_t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"/>
                  </w:pict>
                </mc:Fallback>
              </mc:AlternateContent>
            </w:r>
            <w:r w:rsidRPr="4EE5D80E" w:rsidR="00C54A17">
              <w:rPr>
                <w:rFonts w:cs="Tahoma" w:cstheme="minorAscii"/>
                <w:sz w:val="22"/>
                <w:szCs w:val="22"/>
              </w:rPr>
              <w:t xml:space="preserve">      </w:t>
            </w:r>
            <w:r w:rsidRPr="4EE5D80E" w:rsidR="00F37501">
              <w:rPr>
                <w:rFonts w:cs="Tahoma" w:cstheme="minorAscii"/>
                <w:sz w:val="22"/>
                <w:szCs w:val="22"/>
              </w:rPr>
              <w:t>This</w:t>
            </w:r>
            <w:r w:rsidRPr="4EE5D80E" w:rsidR="00E86B1F">
              <w:rPr>
                <w:rFonts w:cs="Tahoma" w:cstheme="minorAscii"/>
                <w:sz w:val="22"/>
                <w:szCs w:val="22"/>
              </w:rPr>
              <w:t xml:space="preserve"> </w:t>
            </w:r>
            <w:hyperlink w:history="1" r:id="Re99e05d969b04a79">
              <w:r w:rsidRPr="4EE5D80E" w:rsidR="00B81F8E">
                <w:rPr>
                  <w:rStyle w:val="Enlla"/>
                  <w:rFonts w:cs="Tahoma" w:cstheme="minorAscii"/>
                  <w:b w:val="1"/>
                  <w:bCs w:val="1"/>
                  <w:sz w:val="22"/>
                  <w:szCs w:val="22"/>
                </w:rPr>
                <w:t>application f</w:t>
              </w:r>
              <w:r w:rsidRPr="4EE5D80E" w:rsidR="00B27DB2">
                <w:rPr>
                  <w:rStyle w:val="Enlla"/>
                  <w:rFonts w:cs="Tahoma" w:cstheme="minorAscii"/>
                  <w:b w:val="1"/>
                  <w:bCs w:val="1"/>
                  <w:sz w:val="22"/>
                  <w:szCs w:val="22"/>
                </w:rPr>
                <w:t>orm</w:t>
              </w:r>
            </w:hyperlink>
            <w:r w:rsidRPr="4EE5D80E" w:rsidR="00B27DB2">
              <w:rPr>
                <w:rFonts w:cs="Tahoma" w:cstheme="minorAscii"/>
                <w:sz w:val="22"/>
                <w:szCs w:val="22"/>
              </w:rPr>
              <w:t xml:space="preserve"> </w:t>
            </w:r>
            <w:r w:rsidRPr="4EE5D80E" w:rsidR="00F37501">
              <w:rPr>
                <w:rFonts w:cs="Tahoma" w:cstheme="minorAscii"/>
                <w:sz w:val="22"/>
                <w:szCs w:val="22"/>
                <w:lang w:val="en-GB"/>
              </w:rPr>
              <w:t xml:space="preserve">must be completed no later than </w:t>
            </w:r>
            <w:r w:rsidRPr="16A0FC83" w:rsidR="00F37501">
              <w:rPr>
                <w:rFonts w:cs="Tahoma" w:cstheme="minorAscii"/>
                <w:b w:val="1"/>
                <w:bCs w:val="1"/>
                <w:sz w:val="22"/>
                <w:szCs w:val="22"/>
                <w:lang w:val="en-GB"/>
              </w:rPr>
              <w:t xml:space="preserve">O</w:t>
            </w:r>
            <w:r w:rsidRPr="4EE5D80E" w:rsidR="00F37501">
              <w:rPr>
                <w:rFonts w:cs="Tahoma" w:cstheme="minorAscii"/>
                <w:b w:val="1"/>
                <w:bCs w:val="1"/>
                <w:sz w:val="22"/>
                <w:szCs w:val="22"/>
                <w:lang w:val="en-GB"/>
              </w:rPr>
              <w:t xml:space="preserve">ctober 15th</w:t>
            </w:r>
            <w:r w:rsidRPr="4EE5D80E" w:rsidR="00F37501">
              <w:rPr>
                <w:rFonts w:cs="Tahoma" w:cstheme="minorAscii"/>
                <w:b w:val="1"/>
                <w:bCs w:val="1"/>
                <w:sz w:val="22"/>
                <w:szCs w:val="22"/>
                <w:lang w:val="en-GB"/>
              </w:rPr>
              <w:t>, 2</w:t>
            </w:r>
            <w:r w:rsidRPr="4EE5D80E" w:rsidR="00F37501">
              <w:rPr>
                <w:rFonts w:cs="Tahoma" w:cstheme="minorAscii"/>
                <w:b w:val="1"/>
                <w:bCs w:val="1"/>
                <w:sz w:val="22"/>
                <w:szCs w:val="22"/>
                <w:lang w:val="en-GB"/>
              </w:rPr>
              <w:t>022</w:t>
            </w:r>
            <w:r w:rsidRPr="4EE5D80E" w:rsidR="00F37501">
              <w:rPr>
                <w:rFonts w:cs="Tahoma" w:cstheme="minorAscii"/>
                <w:sz w:val="22"/>
                <w:szCs w:val="22"/>
                <w:lang w:val="en-GB"/>
              </w:rPr>
              <w:t>. Applications will be resolved by the Research, Transfer and Innovation Commission.</w:t>
            </w:r>
          </w:p>
        </w:tc>
      </w:tr>
      <w:tr w:rsidRPr="004933E5" w:rsidR="00E86B1F" w:rsidTr="47F2C08A" w14:paraId="70A7DAEF" w14:textId="77777777">
        <w:trPr>
          <w:trHeight w:val="1458"/>
          <w:jc w:val="center"/>
        </w:trPr>
        <w:tc>
          <w:tcPr>
            <w:tcW w:w="4998" w:type="dxa"/>
            <w:shd w:val="clear" w:color="auto" w:fill="7AEBE0" w:themeFill="accent1" w:themeFillTint="99"/>
            <w:tcMar/>
            <w:vAlign w:val="center"/>
          </w:tcPr>
          <w:p w:rsidRPr="00E86B1F" w:rsidR="00E86B1F" w:rsidP="00C50847" w:rsidRDefault="00C50847" w14:paraId="2CF9D71B" w14:textId="77777777">
            <w:r>
              <w:rPr>
                <w:noProof/>
                <w:lang w:val="ca-ES" w:eastAsia="ca-ES"/>
              </w:rPr>
              <w:drawing>
                <wp:inline distT="0" distB="0" distL="0" distR="0" wp14:anchorId="63769426" wp14:editId="571E716F">
                  <wp:extent cx="1828800" cy="846759"/>
                  <wp:effectExtent l="0" t="0" r="0" b="0"/>
                  <wp:docPr id="34" name="Imat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Logo_uab.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66327" cy="910436"/>
                          </a:xfrm>
                          <a:prstGeom prst="rect">
                            <a:avLst/>
                          </a:prstGeom>
                        </pic:spPr>
                      </pic:pic>
                    </a:graphicData>
                  </a:graphic>
                </wp:inline>
              </w:drawing>
            </w:r>
          </w:p>
        </w:tc>
        <w:tc>
          <w:tcPr>
            <w:tcW w:w="5110" w:type="dxa"/>
            <w:gridSpan w:val="3"/>
            <w:shd w:val="clear" w:color="auto" w:fill="7AEBE0" w:themeFill="accent1" w:themeFillTint="99"/>
            <w:tcMar/>
            <w:vAlign w:val="center"/>
          </w:tcPr>
          <w:p w:rsidRPr="00E86B1F" w:rsidR="00E86B1F" w:rsidP="00C20CB5" w:rsidRDefault="000024FE" w14:paraId="07BDF064" w14:textId="6B6560D9">
            <w:pPr>
              <w:jc w:val="both"/>
              <w:rPr>
                <w:rFonts w:cstheme="minorHAnsi"/>
                <w:sz w:val="22"/>
                <w:lang w:val="en-GB"/>
              </w:rPr>
            </w:pPr>
            <w:r>
              <w:rPr>
                <w:rFonts w:cstheme="minorHAnsi"/>
                <w:sz w:val="22"/>
                <w:lang w:val="en-GB"/>
              </w:rPr>
              <w:t>M</w:t>
            </w:r>
            <w:r w:rsidR="00CA3219">
              <w:rPr>
                <w:rFonts w:cstheme="minorHAnsi"/>
                <w:sz w:val="22"/>
                <w:lang w:val="en-GB"/>
              </w:rPr>
              <w:t>ore information</w:t>
            </w:r>
            <w:r w:rsidRPr="00E86B1F" w:rsidR="00E86B1F">
              <w:rPr>
                <w:rFonts w:cstheme="minorHAnsi"/>
                <w:sz w:val="22"/>
                <w:lang w:val="en-GB"/>
              </w:rPr>
              <w:t xml:space="preserve">: </w:t>
            </w:r>
            <w:hyperlink w:history="1" r:id="rId16">
              <w:r w:rsidRPr="000907A1" w:rsidR="00E86B1F">
                <w:rPr>
                  <w:rStyle w:val="Enlla"/>
                  <w:rFonts w:cstheme="minorHAnsi"/>
                  <w:color w:val="002D88" w:themeColor="accent3" w:themeTint="E6"/>
                  <w:sz w:val="22"/>
                  <w:lang w:val="en-GB"/>
                </w:rPr>
                <w:t>ECIU Researchers Mobility Fund</w:t>
              </w:r>
            </w:hyperlink>
            <w:r w:rsidRPr="00E86B1F" w:rsidR="00E86B1F">
              <w:rPr>
                <w:rFonts w:cstheme="minorHAnsi"/>
                <w:sz w:val="22"/>
                <w:lang w:val="en-GB"/>
              </w:rPr>
              <w:t xml:space="preserve"> </w:t>
            </w:r>
          </w:p>
          <w:p w:rsidRPr="00F37501" w:rsidR="00E86B1F" w:rsidP="000B21EF" w:rsidRDefault="00E86B1F" w14:paraId="1CBBEE0B" w14:textId="5EE75A0B">
            <w:pPr>
              <w:jc w:val="both"/>
              <w:rPr>
                <w:sz w:val="22"/>
                <w:lang w:val="fr-FR"/>
              </w:rPr>
            </w:pPr>
            <w:r w:rsidRPr="00F37501">
              <w:rPr>
                <w:rFonts w:cstheme="minorHAnsi"/>
                <w:sz w:val="22"/>
                <w:lang w:val="fr-FR"/>
              </w:rPr>
              <w:t xml:space="preserve">Contact </w:t>
            </w:r>
            <w:proofErr w:type="gramStart"/>
            <w:r w:rsidRPr="00F37501">
              <w:rPr>
                <w:rFonts w:cstheme="minorHAnsi"/>
                <w:sz w:val="22"/>
                <w:lang w:val="fr-FR"/>
              </w:rPr>
              <w:t>UAB:</w:t>
            </w:r>
            <w:proofErr w:type="gramEnd"/>
            <w:r w:rsidRPr="00F37501">
              <w:rPr>
                <w:rFonts w:cstheme="minorHAnsi"/>
                <w:sz w:val="22"/>
                <w:lang w:val="fr-FR"/>
              </w:rPr>
              <w:t xml:space="preserve"> </w:t>
            </w:r>
            <w:hyperlink w:history="1" r:id="rId17">
              <w:r w:rsidRPr="00F37501">
                <w:rPr>
                  <w:rStyle w:val="Enlla"/>
                  <w:rFonts w:cstheme="minorHAnsi"/>
                  <w:color w:val="002D88" w:themeColor="accent3" w:themeTint="E6"/>
                  <w:sz w:val="22"/>
                  <w:lang w:val="fr-FR"/>
                </w:rPr>
                <w:t>opi@uab.cat</w:t>
              </w:r>
            </w:hyperlink>
          </w:p>
        </w:tc>
      </w:tr>
    </w:tbl>
    <w:p w:rsidRPr="00F37501" w:rsidR="00732BE5" w:rsidP="00732BE5" w:rsidRDefault="00732BE5" w14:paraId="7286F2D7" w14:textId="77777777">
      <w:pPr>
        <w:rPr>
          <w:lang w:val="fr-FR"/>
        </w:rPr>
      </w:pPr>
    </w:p>
    <w:sectPr w:rsidRPr="00F37501" w:rsidR="00732BE5" w:rsidSect="00162DCD">
      <w:footerReference w:type="first" r:id="rId18"/>
      <w:pgSz w:w="11906" w:h="16838" w:orient="portrait" w:code="9"/>
      <w:pgMar w:top="1440" w:right="936" w:bottom="576" w:left="93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C27" w:rsidP="00195BA6" w:rsidRDefault="00D37C27" w14:paraId="2B401707" w14:textId="77777777">
      <w:pPr>
        <w:spacing w:after="0" w:line="240" w:lineRule="auto"/>
      </w:pPr>
      <w:r>
        <w:separator/>
      </w:r>
    </w:p>
  </w:endnote>
  <w:endnote w:type="continuationSeparator" w:id="0">
    <w:p w:rsidR="00D37C27" w:rsidP="00195BA6" w:rsidRDefault="00D37C27" w14:paraId="6A1E31D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altName w:val="Times New Roman Bold"/>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p w:rsidR="004524C0" w:rsidRDefault="004F117B" w14:paraId="48E49FEF" w14:textId="77777777">
    <w:pPr>
      <w:pStyle w:val="Peu"/>
    </w:pPr>
    <w:r>
      <w:rPr>
        <w:noProof/>
        <w:lang w:val="ca-ES" w:eastAsia="ca-ES"/>
      </w:rPr>
      <mc:AlternateContent>
        <mc:Choice Requires="wpg">
          <w:drawing>
            <wp:anchor distT="0" distB="0" distL="114300" distR="114300" simplePos="0" relativeHeight="251666432" behindDoc="0" locked="0" layoutInCell="1" allowOverlap="1" wp14:anchorId="3B73E403" wp14:editId="67FF23ED">
              <wp:simplePos x="0" y="0"/>
              <wp:positionH relativeFrom="column">
                <wp:posOffset>-633730</wp:posOffset>
              </wp:positionH>
              <wp:positionV relativeFrom="margin">
                <wp:posOffset>8146356</wp:posOffset>
              </wp:positionV>
              <wp:extent cx="8531352" cy="1627632"/>
              <wp:effectExtent l="0" t="0" r="3175" b="0"/>
              <wp:wrapNone/>
              <wp:docPr id="65" name="Grupo 65" descr="Barras de énfasis del pie de página de la segunda página"/>
              <wp:cNvGraphicFramePr/>
              <a:graphic xmlns:a="http://schemas.openxmlformats.org/drawingml/2006/main">
                <a:graphicData uri="http://schemas.microsoft.com/office/word/2010/wordprocessingGroup">
                  <wpg:wgp>
                    <wpg:cNvGrpSpPr/>
                    <wpg:grpSpPr>
                      <a:xfrm>
                        <a:off x="0" y="0"/>
                        <a:ext cx="8531352" cy="1627632"/>
                        <a:chOff x="0" y="0"/>
                        <a:chExt cx="8534400" cy="1628814"/>
                      </a:xfrm>
                    </wpg:grpSpPr>
                    <wps:wsp>
                      <wps:cNvPr id="66" name="Forma libre: Forma 5">
                        <a:extLst/>
                      </wps:cNvPr>
                      <wps:cNvSpPr/>
                      <wps:spPr>
                        <a:xfrm>
                          <a:off x="0" y="0"/>
                          <a:ext cx="8534400" cy="1554480"/>
                        </a:xfrm>
                        <a:custGeom>
                          <a:avLst/>
                          <a:gdLst>
                            <a:gd name="connsiteX0" fmla="*/ 0 w 7808595"/>
                            <a:gd name="connsiteY0" fmla="*/ 0 h 1264920"/>
                            <a:gd name="connsiteX1" fmla="*/ 18436 w 7808595"/>
                            <a:gd name="connsiteY1" fmla="*/ 0 h 1264920"/>
                            <a:gd name="connsiteX2" fmla="*/ 27557 w 7808595"/>
                            <a:gd name="connsiteY2" fmla="*/ 90474 h 1264920"/>
                            <a:gd name="connsiteX3" fmla="*/ 1356360 w 7808595"/>
                            <a:gd name="connsiteY3" fmla="*/ 1173480 h 1264920"/>
                            <a:gd name="connsiteX4" fmla="*/ 7808595 w 7808595"/>
                            <a:gd name="connsiteY4" fmla="*/ 1173480 h 1264920"/>
                            <a:gd name="connsiteX5" fmla="*/ 7808595 w 7808595"/>
                            <a:gd name="connsiteY5" fmla="*/ 1264920 h 1264920"/>
                            <a:gd name="connsiteX6" fmla="*/ 0 w 7808595"/>
                            <a:gd name="connsiteY6" fmla="*/ 1264920 h 126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808595" h="1264920">
                              <a:moveTo>
                                <a:pt x="0" y="0"/>
                              </a:moveTo>
                              <a:lnTo>
                                <a:pt x="18436" y="0"/>
                              </a:lnTo>
                              <a:lnTo>
                                <a:pt x="27557" y="90474"/>
                              </a:lnTo>
                              <a:cubicBezTo>
                                <a:pt x="154032" y="708545"/>
                                <a:pt x="700900" y="1173480"/>
                                <a:pt x="1356360" y="1173480"/>
                              </a:cubicBezTo>
                              <a:lnTo>
                                <a:pt x="7808595" y="1173480"/>
                              </a:lnTo>
                              <a:lnTo>
                                <a:pt x="7808595" y="1264920"/>
                              </a:lnTo>
                              <a:lnTo>
                                <a:pt x="0" y="126492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Forma libre: Forma 5">
                        <a:extLst/>
                      </wps:cNvPr>
                      <wps:cNvSpPr/>
                      <wps:spPr>
                        <a:xfrm>
                          <a:off x="46653" y="363894"/>
                          <a:ext cx="7808595" cy="1264920"/>
                        </a:xfrm>
                        <a:custGeom>
                          <a:avLst/>
                          <a:gdLst>
                            <a:gd name="connsiteX0" fmla="*/ 0 w 7808595"/>
                            <a:gd name="connsiteY0" fmla="*/ 0 h 1264920"/>
                            <a:gd name="connsiteX1" fmla="*/ 18436 w 7808595"/>
                            <a:gd name="connsiteY1" fmla="*/ 0 h 1264920"/>
                            <a:gd name="connsiteX2" fmla="*/ 27557 w 7808595"/>
                            <a:gd name="connsiteY2" fmla="*/ 90474 h 1264920"/>
                            <a:gd name="connsiteX3" fmla="*/ 1356360 w 7808595"/>
                            <a:gd name="connsiteY3" fmla="*/ 1173480 h 1264920"/>
                            <a:gd name="connsiteX4" fmla="*/ 7808595 w 7808595"/>
                            <a:gd name="connsiteY4" fmla="*/ 1173480 h 1264920"/>
                            <a:gd name="connsiteX5" fmla="*/ 7808595 w 7808595"/>
                            <a:gd name="connsiteY5" fmla="*/ 1264920 h 1264920"/>
                            <a:gd name="connsiteX6" fmla="*/ 0 w 7808595"/>
                            <a:gd name="connsiteY6" fmla="*/ 1264920 h 126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808595" h="1264920">
                              <a:moveTo>
                                <a:pt x="0" y="0"/>
                              </a:moveTo>
                              <a:lnTo>
                                <a:pt x="18436" y="0"/>
                              </a:lnTo>
                              <a:lnTo>
                                <a:pt x="27557" y="90474"/>
                              </a:lnTo>
                              <a:cubicBezTo>
                                <a:pt x="154032" y="708545"/>
                                <a:pt x="700900" y="1173480"/>
                                <a:pt x="1356360" y="1173480"/>
                              </a:cubicBezTo>
                              <a:lnTo>
                                <a:pt x="7808595" y="1173480"/>
                              </a:lnTo>
                              <a:lnTo>
                                <a:pt x="7808595" y="1264920"/>
                              </a:lnTo>
                              <a:lnTo>
                                <a:pt x="0" y="1264920"/>
                              </a:lnTo>
                              <a:close/>
                            </a:path>
                          </a:pathLst>
                        </a:custGeom>
                        <a:pattFill prst="wdUpDiag">
                          <a:fgClr>
                            <a:schemeClr val="accent1"/>
                          </a:fgClr>
                          <a:bgClr>
                            <a:schemeClr val="accent2"/>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upo 65" style="position:absolute;margin-left:-49.9pt;margin-top:641.45pt;width:671.75pt;height:128.15pt;z-index:251666432;mso-position-vertical-relative:margin;mso-width-relative:margin;mso-height-relative:margin" alt="Barras de énfasis del pie de página de la segunda página" coordsize="85344,16288" o:spid="_x0000_s1026" w14:anchorId="3E66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">
              <v:shape id="Forma libre: Forma 5" style="position:absolute;width:85344;height:15544;visibility:visible;mso-wrap-style:square;v-text-anchor:middle" coordsize="7808595,1264920" o:spid="_x0000_s1027" fillcolor="#22decc [3204]" stroked="f" strokeweight="1pt" path="m,l18436,r9121,90474c154032,708545,700900,1173480,1356360,1173480r6452235,l7808595,1264920,,1264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">
                <v:stroke joinstyle="miter"/>
                <v:path arrowok="t" o:connecttype="custom" o:connectlocs="0,0;20150,0;30118,111185;1482433,1442108;8534400,1442108;8534400,1554480;0,1554480" o:connectangles="0,0,0,0,0,0,0"/>
              </v:shape>
              <v:shape id="Forma libre: Forma 5" style="position:absolute;left:466;top:3638;width:78086;height:12650;visibility:visible;mso-wrap-style:square;v-text-anchor:middle" coordsize="7808595,1264920" o:spid="_x0000_s1028" fillcolor="#22decc [3204]" stroked="f" strokeweight="1pt" path="m,l18436,r9121,90474c154032,708545,700900,1173480,1356360,1173480r6452235,l7808595,1264920,,12649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">
                <v:fill type="pattern" color2="#293f85 [3205]" o:title="" r:id="rId1"/>
                <v:stroke joinstyle="miter"/>
                <v:path arrowok="t" o:connecttype="custom" o:connectlocs="0,0;18436,0;27557,90474;1356360,1173480;7808595,1173480;7808595,1264920;0,1264920" o:connectangles="0,0,0,0,0,0,0"/>
              </v:shape>
              <w10:wrap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C27" w:rsidP="00195BA6" w:rsidRDefault="00D37C27" w14:paraId="2D256842" w14:textId="77777777">
      <w:pPr>
        <w:spacing w:after="0" w:line="240" w:lineRule="auto"/>
      </w:pPr>
      <w:r>
        <w:separator/>
      </w:r>
    </w:p>
  </w:footnote>
  <w:footnote w:type="continuationSeparator" w:id="0">
    <w:p w:rsidR="00D37C27" w:rsidP="00195BA6" w:rsidRDefault="00D37C27" w14:paraId="7A197AC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B6525"/>
    <w:multiLevelType w:val="hybridMultilevel"/>
    <w:tmpl w:val="3086D9DC"/>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1" w15:restartNumberingAfterBreak="0">
    <w:nsid w:val="3EB72E75"/>
    <w:multiLevelType w:val="hybridMultilevel"/>
    <w:tmpl w:val="F208B56A"/>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2" w15:restartNumberingAfterBreak="0">
    <w:nsid w:val="500213DE"/>
    <w:multiLevelType w:val="hybridMultilevel"/>
    <w:tmpl w:val="DFE293DC"/>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3" w15:restartNumberingAfterBreak="0">
    <w:nsid w:val="5CA209B1"/>
    <w:multiLevelType w:val="hybridMultilevel"/>
    <w:tmpl w:val="09EE7448"/>
    <w:lvl w:ilvl="0" w:tplc="04030001">
      <w:start w:val="1"/>
      <w:numFmt w:val="bullet"/>
      <w:lvlText w:val=""/>
      <w:lvlJc w:val="left"/>
      <w:pPr>
        <w:ind w:left="1428" w:hanging="360"/>
      </w:pPr>
      <w:rPr>
        <w:rFonts w:hint="default" w:ascii="Symbol" w:hAnsi="Symbol"/>
      </w:rPr>
    </w:lvl>
    <w:lvl w:ilvl="1" w:tplc="04030003" w:tentative="1">
      <w:start w:val="1"/>
      <w:numFmt w:val="bullet"/>
      <w:lvlText w:val="o"/>
      <w:lvlJc w:val="left"/>
      <w:pPr>
        <w:ind w:left="2148" w:hanging="360"/>
      </w:pPr>
      <w:rPr>
        <w:rFonts w:hint="default" w:ascii="Courier New" w:hAnsi="Courier New" w:cs="Courier New"/>
      </w:rPr>
    </w:lvl>
    <w:lvl w:ilvl="2" w:tplc="04030005" w:tentative="1">
      <w:start w:val="1"/>
      <w:numFmt w:val="bullet"/>
      <w:lvlText w:val=""/>
      <w:lvlJc w:val="left"/>
      <w:pPr>
        <w:ind w:left="2868" w:hanging="360"/>
      </w:pPr>
      <w:rPr>
        <w:rFonts w:hint="default" w:ascii="Wingdings" w:hAnsi="Wingdings"/>
      </w:rPr>
    </w:lvl>
    <w:lvl w:ilvl="3" w:tplc="04030001" w:tentative="1">
      <w:start w:val="1"/>
      <w:numFmt w:val="bullet"/>
      <w:lvlText w:val=""/>
      <w:lvlJc w:val="left"/>
      <w:pPr>
        <w:ind w:left="3588" w:hanging="360"/>
      </w:pPr>
      <w:rPr>
        <w:rFonts w:hint="default" w:ascii="Symbol" w:hAnsi="Symbol"/>
      </w:rPr>
    </w:lvl>
    <w:lvl w:ilvl="4" w:tplc="04030003" w:tentative="1">
      <w:start w:val="1"/>
      <w:numFmt w:val="bullet"/>
      <w:lvlText w:val="o"/>
      <w:lvlJc w:val="left"/>
      <w:pPr>
        <w:ind w:left="4308" w:hanging="360"/>
      </w:pPr>
      <w:rPr>
        <w:rFonts w:hint="default" w:ascii="Courier New" w:hAnsi="Courier New" w:cs="Courier New"/>
      </w:rPr>
    </w:lvl>
    <w:lvl w:ilvl="5" w:tplc="04030005" w:tentative="1">
      <w:start w:val="1"/>
      <w:numFmt w:val="bullet"/>
      <w:lvlText w:val=""/>
      <w:lvlJc w:val="left"/>
      <w:pPr>
        <w:ind w:left="5028" w:hanging="360"/>
      </w:pPr>
      <w:rPr>
        <w:rFonts w:hint="default" w:ascii="Wingdings" w:hAnsi="Wingdings"/>
      </w:rPr>
    </w:lvl>
    <w:lvl w:ilvl="6" w:tplc="04030001" w:tentative="1">
      <w:start w:val="1"/>
      <w:numFmt w:val="bullet"/>
      <w:lvlText w:val=""/>
      <w:lvlJc w:val="left"/>
      <w:pPr>
        <w:ind w:left="5748" w:hanging="360"/>
      </w:pPr>
      <w:rPr>
        <w:rFonts w:hint="default" w:ascii="Symbol" w:hAnsi="Symbol"/>
      </w:rPr>
    </w:lvl>
    <w:lvl w:ilvl="7" w:tplc="04030003" w:tentative="1">
      <w:start w:val="1"/>
      <w:numFmt w:val="bullet"/>
      <w:lvlText w:val="o"/>
      <w:lvlJc w:val="left"/>
      <w:pPr>
        <w:ind w:left="6468" w:hanging="360"/>
      </w:pPr>
      <w:rPr>
        <w:rFonts w:hint="default" w:ascii="Courier New" w:hAnsi="Courier New" w:cs="Courier New"/>
      </w:rPr>
    </w:lvl>
    <w:lvl w:ilvl="8" w:tplc="04030005" w:tentative="1">
      <w:start w:val="1"/>
      <w:numFmt w:val="bullet"/>
      <w:lvlText w:val=""/>
      <w:lvlJc w:val="left"/>
      <w:pPr>
        <w:ind w:left="7188" w:hanging="360"/>
      </w:pPr>
      <w:rPr>
        <w:rFonts w:hint="default" w:ascii="Wingdings" w:hAnsi="Wingdings"/>
      </w:rPr>
    </w:lvl>
  </w:abstractNum>
  <w:abstractNum w:abstractNumId="4" w15:restartNumberingAfterBreak="0">
    <w:nsid w:val="60CC455A"/>
    <w:multiLevelType w:val="hybridMultilevel"/>
    <w:tmpl w:val="88D6DE40"/>
    <w:lvl w:ilvl="0" w:tplc="4B9C18CC">
      <w:start w:val="5"/>
      <w:numFmt w:val="bullet"/>
      <w:lvlText w:val="-"/>
      <w:lvlJc w:val="left"/>
      <w:pPr>
        <w:ind w:left="720" w:hanging="360"/>
      </w:pPr>
      <w:rPr>
        <w:rFonts w:hint="default" w:ascii="Tahoma" w:hAnsi="Tahoma" w:cs="Tahoma" w:eastAsiaTheme="minorHAnsi"/>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5" w15:restartNumberingAfterBreak="0">
    <w:nsid w:val="70EC6114"/>
    <w:multiLevelType w:val="hybridMultilevel"/>
    <w:tmpl w:val="0242108A"/>
    <w:lvl w:ilvl="0" w:tplc="4B9C18CC">
      <w:start w:val="5"/>
      <w:numFmt w:val="bullet"/>
      <w:lvlText w:val="-"/>
      <w:lvlJc w:val="left"/>
      <w:pPr>
        <w:ind w:left="720" w:hanging="360"/>
      </w:pPr>
      <w:rPr>
        <w:rFonts w:hint="default" w:ascii="Tahoma" w:hAnsi="Tahoma" w:cs="Tahoma" w:eastAsiaTheme="minorHAnsi"/>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abstractNum w:abstractNumId="6" w15:restartNumberingAfterBreak="0">
    <w:nsid w:val="75B0325D"/>
    <w:multiLevelType w:val="hybridMultilevel"/>
    <w:tmpl w:val="9718D8B4"/>
    <w:lvl w:ilvl="0" w:tplc="04030001">
      <w:start w:val="1"/>
      <w:numFmt w:val="bullet"/>
      <w:lvlText w:val=""/>
      <w:lvlJc w:val="left"/>
      <w:pPr>
        <w:ind w:left="720" w:hanging="360"/>
      </w:pPr>
      <w:rPr>
        <w:rFonts w:hint="default" w:ascii="Symbol" w:hAnsi="Symbol"/>
      </w:rPr>
    </w:lvl>
    <w:lvl w:ilvl="1" w:tplc="04030003" w:tentative="1">
      <w:start w:val="1"/>
      <w:numFmt w:val="bullet"/>
      <w:lvlText w:val="o"/>
      <w:lvlJc w:val="left"/>
      <w:pPr>
        <w:ind w:left="1440" w:hanging="360"/>
      </w:pPr>
      <w:rPr>
        <w:rFonts w:hint="default" w:ascii="Courier New" w:hAnsi="Courier New" w:cs="Courier New"/>
      </w:rPr>
    </w:lvl>
    <w:lvl w:ilvl="2" w:tplc="04030005" w:tentative="1">
      <w:start w:val="1"/>
      <w:numFmt w:val="bullet"/>
      <w:lvlText w:val=""/>
      <w:lvlJc w:val="left"/>
      <w:pPr>
        <w:ind w:left="2160" w:hanging="360"/>
      </w:pPr>
      <w:rPr>
        <w:rFonts w:hint="default" w:ascii="Wingdings" w:hAnsi="Wingdings"/>
      </w:rPr>
    </w:lvl>
    <w:lvl w:ilvl="3" w:tplc="04030001" w:tentative="1">
      <w:start w:val="1"/>
      <w:numFmt w:val="bullet"/>
      <w:lvlText w:val=""/>
      <w:lvlJc w:val="left"/>
      <w:pPr>
        <w:ind w:left="2880" w:hanging="360"/>
      </w:pPr>
      <w:rPr>
        <w:rFonts w:hint="default" w:ascii="Symbol" w:hAnsi="Symbol"/>
      </w:rPr>
    </w:lvl>
    <w:lvl w:ilvl="4" w:tplc="04030003" w:tentative="1">
      <w:start w:val="1"/>
      <w:numFmt w:val="bullet"/>
      <w:lvlText w:val="o"/>
      <w:lvlJc w:val="left"/>
      <w:pPr>
        <w:ind w:left="3600" w:hanging="360"/>
      </w:pPr>
      <w:rPr>
        <w:rFonts w:hint="default" w:ascii="Courier New" w:hAnsi="Courier New" w:cs="Courier New"/>
      </w:rPr>
    </w:lvl>
    <w:lvl w:ilvl="5" w:tplc="04030005" w:tentative="1">
      <w:start w:val="1"/>
      <w:numFmt w:val="bullet"/>
      <w:lvlText w:val=""/>
      <w:lvlJc w:val="left"/>
      <w:pPr>
        <w:ind w:left="4320" w:hanging="360"/>
      </w:pPr>
      <w:rPr>
        <w:rFonts w:hint="default" w:ascii="Wingdings" w:hAnsi="Wingdings"/>
      </w:rPr>
    </w:lvl>
    <w:lvl w:ilvl="6" w:tplc="04030001" w:tentative="1">
      <w:start w:val="1"/>
      <w:numFmt w:val="bullet"/>
      <w:lvlText w:val=""/>
      <w:lvlJc w:val="left"/>
      <w:pPr>
        <w:ind w:left="5040" w:hanging="360"/>
      </w:pPr>
      <w:rPr>
        <w:rFonts w:hint="default" w:ascii="Symbol" w:hAnsi="Symbol"/>
      </w:rPr>
    </w:lvl>
    <w:lvl w:ilvl="7" w:tplc="04030003" w:tentative="1">
      <w:start w:val="1"/>
      <w:numFmt w:val="bullet"/>
      <w:lvlText w:val="o"/>
      <w:lvlJc w:val="left"/>
      <w:pPr>
        <w:ind w:left="5760" w:hanging="360"/>
      </w:pPr>
      <w:rPr>
        <w:rFonts w:hint="default" w:ascii="Courier New" w:hAnsi="Courier New" w:cs="Courier New"/>
      </w:rPr>
    </w:lvl>
    <w:lvl w:ilvl="8" w:tplc="04030005" w:tentative="1">
      <w:start w:val="1"/>
      <w:numFmt w:val="bullet"/>
      <w:lvlText w:val=""/>
      <w:lvlJc w:val="left"/>
      <w:pPr>
        <w:ind w:left="6480" w:hanging="360"/>
      </w:pPr>
      <w:rPr>
        <w:rFonts w:hint="default" w:ascii="Wingdings" w:hAnsi="Wingdings"/>
      </w:rPr>
    </w:lvl>
  </w:abstractNum>
  <w:num w:numId="1">
    <w:abstractNumId w:val="4"/>
  </w:num>
  <w:num w:numId="2">
    <w:abstractNumId w:val="3"/>
  </w:num>
  <w:num w:numId="3">
    <w:abstractNumId w:val="5"/>
  </w:num>
  <w:num w:numId="4">
    <w:abstractNumId w:val="2"/>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47"/>
    <w:rsid w:val="000024FE"/>
    <w:rsid w:val="00006AC4"/>
    <w:rsid w:val="00030663"/>
    <w:rsid w:val="0003096C"/>
    <w:rsid w:val="00036B34"/>
    <w:rsid w:val="00043BD0"/>
    <w:rsid w:val="00062A4C"/>
    <w:rsid w:val="00063B4D"/>
    <w:rsid w:val="000743D0"/>
    <w:rsid w:val="000907A1"/>
    <w:rsid w:val="000B21EF"/>
    <w:rsid w:val="000B2561"/>
    <w:rsid w:val="000B4845"/>
    <w:rsid w:val="000D53E3"/>
    <w:rsid w:val="000E294D"/>
    <w:rsid w:val="00103FF1"/>
    <w:rsid w:val="00113EAC"/>
    <w:rsid w:val="00116290"/>
    <w:rsid w:val="00117037"/>
    <w:rsid w:val="00134D9C"/>
    <w:rsid w:val="00136EA9"/>
    <w:rsid w:val="0014614C"/>
    <w:rsid w:val="00162DCD"/>
    <w:rsid w:val="00180889"/>
    <w:rsid w:val="00195BA6"/>
    <w:rsid w:val="001B1522"/>
    <w:rsid w:val="001C313B"/>
    <w:rsid w:val="001D5008"/>
    <w:rsid w:val="001E350B"/>
    <w:rsid w:val="001E58E7"/>
    <w:rsid w:val="001F383D"/>
    <w:rsid w:val="00201EC1"/>
    <w:rsid w:val="00205B1C"/>
    <w:rsid w:val="002254A7"/>
    <w:rsid w:val="00226256"/>
    <w:rsid w:val="00233F8D"/>
    <w:rsid w:val="00265196"/>
    <w:rsid w:val="002834F5"/>
    <w:rsid w:val="002921E7"/>
    <w:rsid w:val="00295C22"/>
    <w:rsid w:val="002C077A"/>
    <w:rsid w:val="002C5B9E"/>
    <w:rsid w:val="002E3947"/>
    <w:rsid w:val="002F5635"/>
    <w:rsid w:val="002F7A4B"/>
    <w:rsid w:val="0033040F"/>
    <w:rsid w:val="00334CF4"/>
    <w:rsid w:val="00341844"/>
    <w:rsid w:val="0036190A"/>
    <w:rsid w:val="003804A3"/>
    <w:rsid w:val="003B01D1"/>
    <w:rsid w:val="003C3102"/>
    <w:rsid w:val="003D1465"/>
    <w:rsid w:val="003E0397"/>
    <w:rsid w:val="004068B7"/>
    <w:rsid w:val="00430731"/>
    <w:rsid w:val="00444F93"/>
    <w:rsid w:val="00446F2F"/>
    <w:rsid w:val="00450362"/>
    <w:rsid w:val="004524C0"/>
    <w:rsid w:val="004817E8"/>
    <w:rsid w:val="004933E5"/>
    <w:rsid w:val="004D6F1F"/>
    <w:rsid w:val="004E0781"/>
    <w:rsid w:val="004F117B"/>
    <w:rsid w:val="00510CD2"/>
    <w:rsid w:val="00513420"/>
    <w:rsid w:val="0052314C"/>
    <w:rsid w:val="00560659"/>
    <w:rsid w:val="00590D98"/>
    <w:rsid w:val="005A081D"/>
    <w:rsid w:val="005C7881"/>
    <w:rsid w:val="005D2764"/>
    <w:rsid w:val="005D685A"/>
    <w:rsid w:val="005E31A0"/>
    <w:rsid w:val="005E5C0E"/>
    <w:rsid w:val="00603A89"/>
    <w:rsid w:val="00620C13"/>
    <w:rsid w:val="0062196E"/>
    <w:rsid w:val="00634C06"/>
    <w:rsid w:val="0065699C"/>
    <w:rsid w:val="00656A96"/>
    <w:rsid w:val="006611B5"/>
    <w:rsid w:val="00664066"/>
    <w:rsid w:val="006747F9"/>
    <w:rsid w:val="006871C6"/>
    <w:rsid w:val="00697569"/>
    <w:rsid w:val="006B5F33"/>
    <w:rsid w:val="006B7DAF"/>
    <w:rsid w:val="006C3295"/>
    <w:rsid w:val="006D0912"/>
    <w:rsid w:val="006D1A1E"/>
    <w:rsid w:val="006F3148"/>
    <w:rsid w:val="00702765"/>
    <w:rsid w:val="00707B4B"/>
    <w:rsid w:val="007271E6"/>
    <w:rsid w:val="00732BE5"/>
    <w:rsid w:val="00734099"/>
    <w:rsid w:val="00734E4A"/>
    <w:rsid w:val="007367D8"/>
    <w:rsid w:val="0074012C"/>
    <w:rsid w:val="00744361"/>
    <w:rsid w:val="00744BAC"/>
    <w:rsid w:val="007575A0"/>
    <w:rsid w:val="00757972"/>
    <w:rsid w:val="00763034"/>
    <w:rsid w:val="00784E0F"/>
    <w:rsid w:val="007E0ADB"/>
    <w:rsid w:val="007F1CB3"/>
    <w:rsid w:val="00805469"/>
    <w:rsid w:val="008153EA"/>
    <w:rsid w:val="0084530E"/>
    <w:rsid w:val="0086433C"/>
    <w:rsid w:val="0086677E"/>
    <w:rsid w:val="00891329"/>
    <w:rsid w:val="00893234"/>
    <w:rsid w:val="008C7928"/>
    <w:rsid w:val="008F4315"/>
    <w:rsid w:val="00921F28"/>
    <w:rsid w:val="0092686E"/>
    <w:rsid w:val="00941EEC"/>
    <w:rsid w:val="00955122"/>
    <w:rsid w:val="00955177"/>
    <w:rsid w:val="00972AD9"/>
    <w:rsid w:val="009956E4"/>
    <w:rsid w:val="009A532D"/>
    <w:rsid w:val="009C3654"/>
    <w:rsid w:val="009C50E9"/>
    <w:rsid w:val="009D0E16"/>
    <w:rsid w:val="009D1CC3"/>
    <w:rsid w:val="009F5A9D"/>
    <w:rsid w:val="00A42096"/>
    <w:rsid w:val="00A47B82"/>
    <w:rsid w:val="00A52BA4"/>
    <w:rsid w:val="00A86A3D"/>
    <w:rsid w:val="00AB08BB"/>
    <w:rsid w:val="00AB3D59"/>
    <w:rsid w:val="00AB57C0"/>
    <w:rsid w:val="00AF128A"/>
    <w:rsid w:val="00B27DB2"/>
    <w:rsid w:val="00B32AB5"/>
    <w:rsid w:val="00B61EC6"/>
    <w:rsid w:val="00B72969"/>
    <w:rsid w:val="00B819FE"/>
    <w:rsid w:val="00B81F8E"/>
    <w:rsid w:val="00B90A25"/>
    <w:rsid w:val="00BB12EC"/>
    <w:rsid w:val="00BF2411"/>
    <w:rsid w:val="00C074CD"/>
    <w:rsid w:val="00C10871"/>
    <w:rsid w:val="00C12B5F"/>
    <w:rsid w:val="00C13D09"/>
    <w:rsid w:val="00C20CB5"/>
    <w:rsid w:val="00C350AC"/>
    <w:rsid w:val="00C3664C"/>
    <w:rsid w:val="00C43B1C"/>
    <w:rsid w:val="00C50847"/>
    <w:rsid w:val="00C54A17"/>
    <w:rsid w:val="00CA3219"/>
    <w:rsid w:val="00CE30BC"/>
    <w:rsid w:val="00CE4BFD"/>
    <w:rsid w:val="00CF0182"/>
    <w:rsid w:val="00CF0D8E"/>
    <w:rsid w:val="00CF34AC"/>
    <w:rsid w:val="00D207FA"/>
    <w:rsid w:val="00D309C3"/>
    <w:rsid w:val="00D32B68"/>
    <w:rsid w:val="00D37C27"/>
    <w:rsid w:val="00D8376E"/>
    <w:rsid w:val="00DA1036"/>
    <w:rsid w:val="00DB4DEF"/>
    <w:rsid w:val="00DD3647"/>
    <w:rsid w:val="00E06E7A"/>
    <w:rsid w:val="00E07002"/>
    <w:rsid w:val="00E13FC7"/>
    <w:rsid w:val="00E471BE"/>
    <w:rsid w:val="00E6674D"/>
    <w:rsid w:val="00E74733"/>
    <w:rsid w:val="00E83ABB"/>
    <w:rsid w:val="00E86B1F"/>
    <w:rsid w:val="00E90360"/>
    <w:rsid w:val="00E91A2B"/>
    <w:rsid w:val="00ED45A1"/>
    <w:rsid w:val="00F10016"/>
    <w:rsid w:val="00F12F1A"/>
    <w:rsid w:val="00F14787"/>
    <w:rsid w:val="00F20CDC"/>
    <w:rsid w:val="00F21690"/>
    <w:rsid w:val="00F3278D"/>
    <w:rsid w:val="00F37501"/>
    <w:rsid w:val="00F422E2"/>
    <w:rsid w:val="00F56FAB"/>
    <w:rsid w:val="00F738B0"/>
    <w:rsid w:val="00F7701F"/>
    <w:rsid w:val="00F82C4A"/>
    <w:rsid w:val="00F93CC7"/>
    <w:rsid w:val="00FB2DAD"/>
    <w:rsid w:val="00FB6F62"/>
    <w:rsid w:val="00FC3D17"/>
    <w:rsid w:val="00FD0271"/>
    <w:rsid w:val="00FF2C91"/>
    <w:rsid w:val="00FF6E80"/>
    <w:rsid w:val="16A0FC83"/>
    <w:rsid w:val="2A863F3F"/>
    <w:rsid w:val="42D23340"/>
    <w:rsid w:val="47F2C08A"/>
    <w:rsid w:val="4EE5D80E"/>
    <w:rsid w:val="52870CC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45E19B"/>
  <w15:chartTrackingRefBased/>
  <w15:docId w15:val="{E6FDB76B-E2BB-432C-BE98-37644D8A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rsid w:val="0086433C"/>
    <w:rPr>
      <w:sz w:val="18"/>
      <w:lang w:val="en-US"/>
    </w:rPr>
  </w:style>
  <w:style w:type="paragraph" w:styleId="Ttol1">
    <w:name w:val="heading 1"/>
    <w:basedOn w:val="Normal"/>
    <w:next w:val="Normal"/>
    <w:link w:val="Ttol1Car"/>
    <w:uiPriority w:val="9"/>
    <w:qFormat/>
    <w:rsid w:val="006B7DAF"/>
    <w:pPr>
      <w:spacing w:after="0" w:line="240" w:lineRule="auto"/>
      <w:contextualSpacing/>
      <w:outlineLvl w:val="0"/>
    </w:pPr>
    <w:rPr>
      <w:rFonts w:asciiTheme="majorHAnsi" w:hAnsiTheme="majorHAnsi" w:cstheme="majorHAnsi"/>
      <w:b/>
      <w:color w:val="FFFFFF" w:themeColor="background1"/>
      <w:sz w:val="28"/>
    </w:rPr>
  </w:style>
  <w:style w:type="paragraph" w:styleId="Ttol2">
    <w:name w:val="heading 2"/>
    <w:basedOn w:val="Normal"/>
    <w:next w:val="Normal"/>
    <w:link w:val="Ttol2Car"/>
    <w:uiPriority w:val="9"/>
    <w:qFormat/>
    <w:rsid w:val="00036B34"/>
    <w:pPr>
      <w:spacing w:after="0" w:line="240" w:lineRule="auto"/>
      <w:contextualSpacing/>
      <w:outlineLvl w:val="1"/>
    </w:pPr>
    <w:rPr>
      <w:rFonts w:asciiTheme="majorHAnsi" w:hAnsiTheme="majorHAnsi" w:cstheme="majorHAnsi"/>
      <w:b/>
      <w:color w:val="002060"/>
      <w:sz w:val="44"/>
      <w:szCs w:val="44"/>
    </w:rPr>
  </w:style>
  <w:style w:type="paragraph" w:styleId="Ttol3">
    <w:name w:val="heading 3"/>
    <w:basedOn w:val="Normal"/>
    <w:next w:val="Normal"/>
    <w:link w:val="Ttol3Car"/>
    <w:uiPriority w:val="9"/>
    <w:qFormat/>
    <w:rsid w:val="00C3664C"/>
    <w:pPr>
      <w:spacing w:after="0" w:line="240" w:lineRule="auto"/>
      <w:contextualSpacing/>
      <w:outlineLvl w:val="2"/>
    </w:pPr>
    <w:rPr>
      <w:rFonts w:cs="Tahoma" w:asciiTheme="majorHAnsi" w:hAnsiTheme="majorHAnsi"/>
      <w:b/>
      <w:color w:val="FFFFFF" w:themeColor="background1"/>
      <w:sz w:val="44"/>
      <w:szCs w:val="44"/>
    </w:rPr>
  </w:style>
  <w:style w:type="character" w:styleId="Lletraperdefectedelpargraf" w:default="1">
    <w:name w:val="Default Paragraph Font"/>
    <w:uiPriority w:val="1"/>
    <w:semiHidden/>
    <w:unhideWhenUsed/>
  </w:style>
  <w:style w:type="table" w:styleId="Taulanormal" w:default="1">
    <w:name w:val="Normal Table"/>
    <w:uiPriority w:val="99"/>
    <w:semiHidden/>
    <w:unhideWhenUsed/>
    <w:tblPr>
      <w:tblInd w:w="0" w:type="dxa"/>
      <w:tblCellMar>
        <w:top w:w="0" w:type="dxa"/>
        <w:left w:w="108" w:type="dxa"/>
        <w:bottom w:w="0" w:type="dxa"/>
        <w:right w:w="108" w:type="dxa"/>
      </w:tblCellMar>
    </w:tblPr>
  </w:style>
  <w:style w:type="numbering" w:styleId="Sensellista" w:default="1">
    <w:name w:val="No List"/>
    <w:uiPriority w:val="99"/>
    <w:semiHidden/>
    <w:unhideWhenUsed/>
  </w:style>
  <w:style w:type="character" w:styleId="Ttol2Car" w:customStyle="1">
    <w:name w:val="Títol 2 Car"/>
    <w:basedOn w:val="Lletraperdefectedelpargraf"/>
    <w:link w:val="Ttol2"/>
    <w:uiPriority w:val="9"/>
    <w:rsid w:val="0086433C"/>
    <w:rPr>
      <w:rFonts w:asciiTheme="majorHAnsi" w:hAnsiTheme="majorHAnsi" w:cstheme="majorHAnsi"/>
      <w:b/>
      <w:color w:val="002060"/>
      <w:sz w:val="44"/>
      <w:szCs w:val="44"/>
      <w:lang w:val="en-US"/>
    </w:rPr>
  </w:style>
  <w:style w:type="paragraph" w:styleId="Capalera">
    <w:name w:val="header"/>
    <w:basedOn w:val="Normal"/>
    <w:link w:val="CapaleraCar"/>
    <w:uiPriority w:val="99"/>
    <w:semiHidden/>
    <w:rsid w:val="00195BA6"/>
    <w:pPr>
      <w:tabs>
        <w:tab w:val="center" w:pos="4513"/>
        <w:tab w:val="right" w:pos="9026"/>
      </w:tabs>
      <w:spacing w:after="0" w:line="240" w:lineRule="auto"/>
    </w:pPr>
  </w:style>
  <w:style w:type="character" w:styleId="CapaleraCar" w:customStyle="1">
    <w:name w:val="Capçalera Car"/>
    <w:basedOn w:val="Lletraperdefectedelpargraf"/>
    <w:link w:val="Capalera"/>
    <w:uiPriority w:val="99"/>
    <w:semiHidden/>
    <w:rsid w:val="0086433C"/>
    <w:rPr>
      <w:sz w:val="18"/>
    </w:rPr>
  </w:style>
  <w:style w:type="paragraph" w:styleId="Peu">
    <w:name w:val="footer"/>
    <w:basedOn w:val="Normal"/>
    <w:link w:val="PeuCar"/>
    <w:uiPriority w:val="99"/>
    <w:semiHidden/>
    <w:rsid w:val="00195BA6"/>
    <w:pPr>
      <w:tabs>
        <w:tab w:val="center" w:pos="4513"/>
        <w:tab w:val="right" w:pos="9026"/>
      </w:tabs>
      <w:spacing w:after="0" w:line="240" w:lineRule="auto"/>
    </w:pPr>
  </w:style>
  <w:style w:type="character" w:styleId="PeuCar" w:customStyle="1">
    <w:name w:val="Peu Car"/>
    <w:basedOn w:val="Lletraperdefectedelpargraf"/>
    <w:link w:val="Peu"/>
    <w:uiPriority w:val="99"/>
    <w:semiHidden/>
    <w:rsid w:val="0086433C"/>
    <w:rPr>
      <w:sz w:val="18"/>
    </w:rPr>
  </w:style>
  <w:style w:type="character" w:styleId="Ttol1Car" w:customStyle="1">
    <w:name w:val="Títol 1 Car"/>
    <w:basedOn w:val="Lletraperdefectedelpargraf"/>
    <w:link w:val="Ttol1"/>
    <w:uiPriority w:val="9"/>
    <w:rsid w:val="006B7DAF"/>
    <w:rPr>
      <w:rFonts w:asciiTheme="majorHAnsi" w:hAnsiTheme="majorHAnsi" w:cstheme="majorHAnsi"/>
      <w:b/>
      <w:color w:val="FFFFFF" w:themeColor="background1"/>
      <w:sz w:val="28"/>
      <w:lang w:val="en-US"/>
    </w:rPr>
  </w:style>
  <w:style w:type="character" w:styleId="Ttol3Car" w:customStyle="1">
    <w:name w:val="Títol 3 Car"/>
    <w:basedOn w:val="Lletraperdefectedelpargraf"/>
    <w:link w:val="Ttol3"/>
    <w:uiPriority w:val="9"/>
    <w:rsid w:val="00C3664C"/>
    <w:rPr>
      <w:rFonts w:cs="Tahoma" w:asciiTheme="majorHAnsi" w:hAnsiTheme="majorHAnsi"/>
      <w:b/>
      <w:color w:val="FFFFFF" w:themeColor="background1"/>
      <w:sz w:val="44"/>
      <w:szCs w:val="44"/>
      <w:lang w:val="en-US"/>
    </w:rPr>
  </w:style>
  <w:style w:type="paragraph" w:styleId="PTANormal" w:customStyle="1">
    <w:name w:val="PTA_Normal"/>
    <w:basedOn w:val="Normal"/>
    <w:link w:val="CarcterdePTANormal"/>
    <w:qFormat/>
    <w:rsid w:val="00560659"/>
    <w:pPr>
      <w:spacing w:after="0" w:line="240" w:lineRule="auto"/>
      <w:contextualSpacing/>
      <w:jc w:val="both"/>
    </w:pPr>
    <w:rPr>
      <w:rFonts w:cstheme="minorHAnsi"/>
      <w:noProof/>
      <w:color w:val="262626" w:themeColor="text2"/>
      <w:sz w:val="22"/>
    </w:rPr>
  </w:style>
  <w:style w:type="paragraph" w:styleId="PTANormal02" w:customStyle="1">
    <w:name w:val="PTA_Normal02"/>
    <w:basedOn w:val="Normal"/>
    <w:link w:val="CarcterdePTANormal02"/>
    <w:qFormat/>
    <w:rsid w:val="00D207FA"/>
    <w:pPr>
      <w:spacing w:line="240" w:lineRule="auto"/>
    </w:pPr>
    <w:rPr>
      <w:rFonts w:cstheme="minorHAnsi"/>
      <w:noProof/>
      <w:color w:val="262626" w:themeColor="text2"/>
      <w:sz w:val="22"/>
    </w:rPr>
  </w:style>
  <w:style w:type="character" w:styleId="CarcterdePTANormal" w:customStyle="1">
    <w:name w:val="Carácter de PTA_Normal"/>
    <w:basedOn w:val="Lletraperdefectedelpargraf"/>
    <w:link w:val="PTANormal"/>
    <w:rsid w:val="00560659"/>
    <w:rPr>
      <w:rFonts w:cstheme="minorHAnsi"/>
      <w:noProof/>
      <w:color w:val="262626" w:themeColor="text2"/>
      <w:lang w:val="en-US"/>
    </w:rPr>
  </w:style>
  <w:style w:type="paragraph" w:styleId="PTANormal03" w:customStyle="1">
    <w:name w:val="PTA_Normal 03"/>
    <w:basedOn w:val="PTANormal02"/>
    <w:link w:val="CarcterdePTANormal03"/>
    <w:qFormat/>
    <w:rsid w:val="00784E0F"/>
    <w:rPr>
      <w:color w:val="FFFFFF" w:themeColor="background1"/>
    </w:rPr>
  </w:style>
  <w:style w:type="character" w:styleId="CarcterdePTANormal02" w:customStyle="1">
    <w:name w:val="Carácter de PTA_Normal02"/>
    <w:basedOn w:val="Lletraperdefectedelpargraf"/>
    <w:link w:val="PTANormal02"/>
    <w:rsid w:val="00D207FA"/>
    <w:rPr>
      <w:rFonts w:cstheme="minorHAnsi"/>
      <w:noProof/>
      <w:color w:val="262626" w:themeColor="text2"/>
      <w:lang w:val="en-US"/>
    </w:rPr>
  </w:style>
  <w:style w:type="paragraph" w:styleId="EmphasisItalics" w:customStyle="1">
    <w:name w:val="Emphasis_Italics"/>
    <w:basedOn w:val="Normal"/>
    <w:link w:val="CarcterdeEmphasisItalics"/>
    <w:qFormat/>
    <w:rsid w:val="00C3664C"/>
    <w:pPr>
      <w:spacing w:after="0" w:line="240" w:lineRule="auto"/>
      <w:contextualSpacing/>
    </w:pPr>
    <w:rPr>
      <w:rFonts w:cs="Tahoma"/>
      <w:b/>
      <w:i/>
      <w:noProof/>
      <w:color w:val="246F76" w:themeColor="accent6" w:themeShade="BF"/>
      <w:sz w:val="22"/>
      <w:szCs w:val="24"/>
    </w:rPr>
  </w:style>
  <w:style w:type="character" w:styleId="CarcterdePTANormal03" w:customStyle="1">
    <w:name w:val="Carácter de PTA_Normal 03"/>
    <w:basedOn w:val="CarcterdePTANormal02"/>
    <w:link w:val="PTANormal03"/>
    <w:rsid w:val="00784E0F"/>
    <w:rPr>
      <w:rFonts w:cstheme="minorHAnsi"/>
      <w:noProof/>
      <w:color w:val="FFFFFF" w:themeColor="background1"/>
      <w:lang w:val="en-US"/>
    </w:rPr>
  </w:style>
  <w:style w:type="paragraph" w:styleId="Textopequeodecontacto" w:customStyle="1">
    <w:name w:val="Texto pequeño de contacto"/>
    <w:basedOn w:val="Normal"/>
    <w:link w:val="Carcterdetextopequeodecontacto"/>
    <w:qFormat/>
    <w:rsid w:val="00C3664C"/>
    <w:pPr>
      <w:spacing w:after="0"/>
    </w:pPr>
    <w:rPr>
      <w:noProof/>
    </w:rPr>
  </w:style>
  <w:style w:type="character" w:styleId="CarcterdeEmphasisItalics" w:customStyle="1">
    <w:name w:val="Carácter de Emphasis_Italics"/>
    <w:basedOn w:val="Lletraperdefectedelpargraf"/>
    <w:link w:val="EmphasisItalics"/>
    <w:rsid w:val="00C3664C"/>
    <w:rPr>
      <w:rFonts w:cs="Tahoma"/>
      <w:b/>
      <w:i/>
      <w:noProof/>
      <w:color w:val="246F76" w:themeColor="accent6" w:themeShade="BF"/>
      <w:szCs w:val="24"/>
      <w:lang w:val="en-US"/>
    </w:rPr>
  </w:style>
  <w:style w:type="character" w:styleId="Carcterdetextopequeodecontacto" w:customStyle="1">
    <w:name w:val="Carácter de texto pequeño de contacto"/>
    <w:basedOn w:val="Lletraperdefectedelpargraf"/>
    <w:link w:val="Textopequeodecontacto"/>
    <w:rsid w:val="00C3664C"/>
    <w:rPr>
      <w:noProof/>
      <w:sz w:val="18"/>
    </w:rPr>
  </w:style>
  <w:style w:type="paragraph" w:styleId="Detalles" w:customStyle="1">
    <w:name w:val="Detalles"/>
    <w:basedOn w:val="Normal"/>
    <w:rsid w:val="000B2561"/>
    <w:pPr>
      <w:spacing w:after="0" w:line="240" w:lineRule="auto"/>
      <w:contextualSpacing/>
      <w:jc w:val="right"/>
    </w:pPr>
    <w:rPr>
      <w:rFonts w:cstheme="minorHAnsi"/>
      <w:caps/>
      <w:color w:val="262626" w:themeColor="text2"/>
      <w:sz w:val="24"/>
    </w:rPr>
  </w:style>
  <w:style w:type="table" w:styleId="Taulaambquadrcula">
    <w:name w:val="Table Grid"/>
    <w:basedOn w:val="Taulanormal"/>
    <w:uiPriority w:val="39"/>
    <w:rsid w:val="000B25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delcontenidor">
    <w:name w:val="Placeholder Text"/>
    <w:basedOn w:val="Lletraperdefectedelpargraf"/>
    <w:uiPriority w:val="99"/>
    <w:semiHidden/>
    <w:rsid w:val="006B7DAF"/>
    <w:rPr>
      <w:color w:val="808080"/>
    </w:rPr>
  </w:style>
  <w:style w:type="paragraph" w:styleId="Textdeglobus">
    <w:name w:val="Balloon Text"/>
    <w:basedOn w:val="Normal"/>
    <w:link w:val="TextdeglobusCar"/>
    <w:uiPriority w:val="99"/>
    <w:semiHidden/>
    <w:unhideWhenUsed/>
    <w:rsid w:val="00C43B1C"/>
    <w:pPr>
      <w:spacing w:after="0" w:line="240" w:lineRule="auto"/>
    </w:pPr>
    <w:rPr>
      <w:rFonts w:ascii="Segoe UI" w:hAnsi="Segoe UI" w:cs="Segoe UI"/>
      <w:szCs w:val="18"/>
    </w:rPr>
  </w:style>
  <w:style w:type="character" w:styleId="TextdeglobusCar" w:customStyle="1">
    <w:name w:val="Text de globus Car"/>
    <w:basedOn w:val="Lletraperdefectedelpargraf"/>
    <w:link w:val="Textdeglobus"/>
    <w:uiPriority w:val="99"/>
    <w:semiHidden/>
    <w:rsid w:val="00C43B1C"/>
    <w:rPr>
      <w:rFonts w:ascii="Segoe UI" w:hAnsi="Segoe UI" w:cs="Segoe UI"/>
      <w:sz w:val="18"/>
      <w:szCs w:val="18"/>
    </w:rPr>
  </w:style>
  <w:style w:type="paragraph" w:styleId="Pargrafdellista">
    <w:name w:val="List Paragraph"/>
    <w:basedOn w:val="Normal"/>
    <w:uiPriority w:val="34"/>
    <w:qFormat/>
    <w:rsid w:val="002E3947"/>
    <w:pPr>
      <w:ind w:left="720"/>
      <w:contextualSpacing/>
    </w:pPr>
  </w:style>
  <w:style w:type="character" w:styleId="Enlla">
    <w:name w:val="Hyperlink"/>
    <w:basedOn w:val="Lletraperdefectedelpargraf"/>
    <w:uiPriority w:val="99"/>
    <w:unhideWhenUsed/>
    <w:rsid w:val="00757972"/>
    <w:rPr>
      <w:color w:val="00B0F0" w:themeColor="hyperlink"/>
      <w:u w:val="single"/>
    </w:rPr>
  </w:style>
  <w:style w:type="character" w:styleId="Mencisenseresoldre1" w:customStyle="1">
    <w:name w:val="Menció sense resoldre1"/>
    <w:basedOn w:val="Lletraperdefectedelpargraf"/>
    <w:uiPriority w:val="99"/>
    <w:semiHidden/>
    <w:unhideWhenUsed/>
    <w:rsid w:val="00B27DB2"/>
    <w:rPr>
      <w:color w:val="605E5C"/>
      <w:shd w:val="clear" w:color="auto" w:fill="E1DFDD"/>
    </w:rPr>
  </w:style>
  <w:style w:type="paragraph" w:styleId="HTMLambformatprevi">
    <w:name w:val="HTML Preformatted"/>
    <w:basedOn w:val="Normal"/>
    <w:link w:val="HTMLambformatpreviCar"/>
    <w:uiPriority w:val="99"/>
    <w:semiHidden/>
    <w:unhideWhenUsed/>
    <w:rsid w:val="00113EAC"/>
    <w:pPr>
      <w:spacing w:after="0" w:line="240" w:lineRule="auto"/>
    </w:pPr>
    <w:rPr>
      <w:rFonts w:ascii="Consolas" w:hAnsi="Consolas"/>
      <w:sz w:val="20"/>
      <w:szCs w:val="20"/>
    </w:rPr>
  </w:style>
  <w:style w:type="character" w:styleId="HTMLambformatpreviCar" w:customStyle="1">
    <w:name w:val="HTML amb format previ Car"/>
    <w:basedOn w:val="Lletraperdefectedelpargraf"/>
    <w:link w:val="HTMLambformatprevi"/>
    <w:uiPriority w:val="99"/>
    <w:semiHidden/>
    <w:rsid w:val="00113EAC"/>
    <w:rPr>
      <w:rFonts w:ascii="Consolas" w:hAnsi="Consolas"/>
      <w:sz w:val="20"/>
      <w:szCs w:val="20"/>
      <w:lang w:val="en-US"/>
    </w:rPr>
  </w:style>
  <w:style w:type="character" w:styleId="Enllavisitat">
    <w:name w:val="FollowedHyperlink"/>
    <w:basedOn w:val="Lletraperdefectedelpargraf"/>
    <w:uiPriority w:val="99"/>
    <w:semiHidden/>
    <w:unhideWhenUsed/>
    <w:rsid w:val="00F375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768940">
      <w:bodyDiv w:val="1"/>
      <w:marLeft w:val="0"/>
      <w:marRight w:val="0"/>
      <w:marTop w:val="0"/>
      <w:marBottom w:val="0"/>
      <w:divBdr>
        <w:top w:val="none" w:sz="0" w:space="0" w:color="auto"/>
        <w:left w:val="none" w:sz="0" w:space="0" w:color="auto"/>
        <w:bottom w:val="none" w:sz="0" w:space="0" w:color="auto"/>
        <w:right w:val="none" w:sz="0" w:space="0" w:color="auto"/>
      </w:divBdr>
      <w:divsChild>
        <w:div w:id="1043019845">
          <w:marLeft w:val="0"/>
          <w:marRight w:val="0"/>
          <w:marTop w:val="0"/>
          <w:marBottom w:val="0"/>
          <w:divBdr>
            <w:top w:val="none" w:sz="0" w:space="0" w:color="auto"/>
            <w:left w:val="none" w:sz="0" w:space="0" w:color="auto"/>
            <w:bottom w:val="none" w:sz="0" w:space="0" w:color="auto"/>
            <w:right w:val="none" w:sz="0" w:space="0" w:color="auto"/>
          </w:divBdr>
        </w:div>
      </w:divsChild>
    </w:div>
    <w:div w:id="1098057607">
      <w:bodyDiv w:val="1"/>
      <w:marLeft w:val="0"/>
      <w:marRight w:val="0"/>
      <w:marTop w:val="0"/>
      <w:marBottom w:val="0"/>
      <w:divBdr>
        <w:top w:val="none" w:sz="0" w:space="0" w:color="auto"/>
        <w:left w:val="none" w:sz="0" w:space="0" w:color="auto"/>
        <w:bottom w:val="none" w:sz="0" w:space="0" w:color="auto"/>
        <w:right w:val="none" w:sz="0" w:space="0" w:color="auto"/>
      </w:divBdr>
      <w:divsChild>
        <w:div w:id="613560739">
          <w:marLeft w:val="0"/>
          <w:marRight w:val="0"/>
          <w:marTop w:val="0"/>
          <w:marBottom w:val="0"/>
          <w:divBdr>
            <w:top w:val="none" w:sz="0" w:space="0" w:color="auto"/>
            <w:left w:val="none" w:sz="0" w:space="0" w:color="auto"/>
            <w:bottom w:val="none" w:sz="0" w:space="0" w:color="auto"/>
            <w:right w:val="none" w:sz="0" w:space="0" w:color="auto"/>
          </w:divBdr>
        </w:div>
      </w:divsChild>
    </w:div>
    <w:div w:id="1165048322">
      <w:bodyDiv w:val="1"/>
      <w:marLeft w:val="0"/>
      <w:marRight w:val="0"/>
      <w:marTop w:val="0"/>
      <w:marBottom w:val="0"/>
      <w:divBdr>
        <w:top w:val="none" w:sz="0" w:space="0" w:color="auto"/>
        <w:left w:val="none" w:sz="0" w:space="0" w:color="auto"/>
        <w:bottom w:val="none" w:sz="0" w:space="0" w:color="auto"/>
        <w:right w:val="none" w:sz="0" w:space="0" w:color="auto"/>
      </w:divBdr>
      <w:divsChild>
        <w:div w:id="989211683">
          <w:marLeft w:val="0"/>
          <w:marRight w:val="0"/>
          <w:marTop w:val="0"/>
          <w:marBottom w:val="0"/>
          <w:divBdr>
            <w:top w:val="none" w:sz="0" w:space="0" w:color="auto"/>
            <w:left w:val="none" w:sz="0" w:space="0" w:color="auto"/>
            <w:bottom w:val="none" w:sz="0" w:space="0" w:color="auto"/>
            <w:right w:val="none" w:sz="0" w:space="0" w:color="auto"/>
          </w:divBdr>
        </w:div>
      </w:divsChild>
    </w:div>
    <w:div w:id="1457211447">
      <w:bodyDiv w:val="1"/>
      <w:marLeft w:val="0"/>
      <w:marRight w:val="0"/>
      <w:marTop w:val="0"/>
      <w:marBottom w:val="0"/>
      <w:divBdr>
        <w:top w:val="none" w:sz="0" w:space="0" w:color="auto"/>
        <w:left w:val="none" w:sz="0" w:space="0" w:color="auto"/>
        <w:bottom w:val="none" w:sz="0" w:space="0" w:color="auto"/>
        <w:right w:val="none" w:sz="0" w:space="0" w:color="auto"/>
      </w:divBdr>
      <w:divsChild>
        <w:div w:id="1613394681">
          <w:marLeft w:val="0"/>
          <w:marRight w:val="0"/>
          <w:marTop w:val="0"/>
          <w:marBottom w:val="0"/>
          <w:divBdr>
            <w:top w:val="none" w:sz="0" w:space="0" w:color="auto"/>
            <w:left w:val="none" w:sz="0" w:space="0" w:color="auto"/>
            <w:bottom w:val="none" w:sz="0" w:space="0" w:color="auto"/>
            <w:right w:val="none" w:sz="0" w:space="0" w:color="auto"/>
          </w:divBdr>
        </w:div>
      </w:divsChild>
    </w:div>
    <w:div w:id="182519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mailto:opi@uab.cat" TargetMode="External" Id="rId17" /><Relationship Type="http://schemas.openxmlformats.org/officeDocument/2006/relationships/customXml" Target="../customXml/item2.xml" Id="rId2" /><Relationship Type="http://schemas.openxmlformats.org/officeDocument/2006/relationships/hyperlink" Target="https://www.eciu.org/for-university-staff/researchers-mobility-fund"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eformularis.uab.cat/group/formularis_opi/eciu-researchers-mobility-fund" TargetMode="External" Id="Re99e05d969b04a79" /></Relationships>
</file>

<file path=word/_rels/foot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68900\AppData\Roaming\Microsoft\Plantillas\Bolet&#237;n%20para%20padres%20y%20docentes.dotx" TargetMode="External"/></Relationships>
</file>

<file path=word/theme/theme1.xml><?xml version="1.0" encoding="utf-8"?>
<a:theme xmlns:a="http://schemas.openxmlformats.org/drawingml/2006/main" name="Office Theme">
  <a:themeElements>
    <a:clrScheme name="MSFT_Newsletter01">
      <a:dk1>
        <a:sysClr val="windowText" lastClr="000000"/>
      </a:dk1>
      <a:lt1>
        <a:sysClr val="window" lastClr="FFFFFF"/>
      </a:lt1>
      <a:dk2>
        <a:srgbClr val="262626"/>
      </a:dk2>
      <a:lt2>
        <a:srgbClr val="F2F2F2"/>
      </a:lt2>
      <a:accent1>
        <a:srgbClr val="22DECC"/>
      </a:accent1>
      <a:accent2>
        <a:srgbClr val="293F85"/>
      </a:accent2>
      <a:accent3>
        <a:srgbClr val="002060"/>
      </a:accent3>
      <a:accent4>
        <a:srgbClr val="ED7D31"/>
      </a:accent4>
      <a:accent5>
        <a:srgbClr val="7030A0"/>
      </a:accent5>
      <a:accent6>
        <a:srgbClr val="31959F"/>
      </a:accent6>
      <a:hlink>
        <a:srgbClr val="00B0F0"/>
      </a:hlink>
      <a:folHlink>
        <a:srgbClr val="954F72"/>
      </a:folHlink>
    </a:clrScheme>
    <a:fontScheme name="MSFT_Newsletter0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df0bf1-fdec-4af5-afd8-6ae3d44b952b" xsi:nil="true"/>
    <lcf76f155ced4ddcb4097134ff3c332f xmlns="9d553c73-b8df-47ee-ab7c-fb0f34dfe0e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3B5733D50AFA4C96CB8A224E033F4F" ma:contentTypeVersion="16" ma:contentTypeDescription="Crea un document nou" ma:contentTypeScope="" ma:versionID="ae342500fa0006dfa46c9fb58388f7a7">
  <xsd:schema xmlns:xsd="http://www.w3.org/2001/XMLSchema" xmlns:xs="http://www.w3.org/2001/XMLSchema" xmlns:p="http://schemas.microsoft.com/office/2006/metadata/properties" xmlns:ns2="9d553c73-b8df-47ee-ab7c-fb0f34dfe0eb" xmlns:ns3="e5df0bf1-fdec-4af5-afd8-6ae3d44b952b" targetNamespace="http://schemas.microsoft.com/office/2006/metadata/properties" ma:root="true" ma:fieldsID="d5ac3d51406889639ce87019d0f5ecb0" ns2:_="" ns3:_="">
    <xsd:import namespace="9d553c73-b8df-47ee-ab7c-fb0f34dfe0eb"/>
    <xsd:import namespace="e5df0bf1-fdec-4af5-afd8-6ae3d44b95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3c73-b8df-47ee-ab7c-fb0f34dfe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df0bf1-fdec-4af5-afd8-6ae3d44b952b"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099bc7b3-2c4d-4308-8a41-fcf8d63297e6}" ma:internalName="TaxCatchAll" ma:showField="CatchAllData" ma:web="e5df0bf1-fdec-4af5-afd8-6ae3d44b95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A72D0-A27B-497A-A69B-86753DE40235}">
  <ds:schemaRefs>
    <ds:schemaRef ds:uri="http://schemas.microsoft.com/sharepoint/v3/contenttype/forms"/>
  </ds:schemaRefs>
</ds:datastoreItem>
</file>

<file path=customXml/itemProps2.xml><?xml version="1.0" encoding="utf-8"?>
<ds:datastoreItem xmlns:ds="http://schemas.openxmlformats.org/officeDocument/2006/customXml" ds:itemID="{D1940A8F-01BE-4048-8CE6-A33F59394F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CA1D68-5383-4541-834F-85D0F529282C}"/>
</file>

<file path=customXml/itemProps4.xml><?xml version="1.0" encoding="utf-8"?>
<ds:datastoreItem xmlns:ds="http://schemas.openxmlformats.org/officeDocument/2006/customXml" ds:itemID="{A6AC96B3-C1BF-45BE-A5D1-47B07855B9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Boletín para padres y docentes</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Usuario de Windows</dc:creator>
  <keywords/>
  <dc:description/>
  <lastModifiedBy>Xavier Biarnes Mas</lastModifiedBy>
  <revision>8</revision>
  <lastPrinted>2021-06-07T17:07:00.0000000Z</lastPrinted>
  <dcterms:created xsi:type="dcterms:W3CDTF">2021-06-17T09:00:00.0000000Z</dcterms:created>
  <dcterms:modified xsi:type="dcterms:W3CDTF">2022-07-25T11:58:25.7746202Z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0x010100D03B5733D50AFA4C96CB8A224E033F4F</vt:lpwstr>
  </property>
  <property fmtid="{D5CDD505-2E9C-101B-9397-08002B2CF9AE}" pid="3" name="MediaServiceImageTags">
    <vt:lpwstr/>
  </property>
</Properties>
</file>