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F1" w:rsidRPr="00E05F52" w:rsidRDefault="00CA6C6C" w:rsidP="005351F1">
      <w:pPr>
        <w:jc w:val="center"/>
        <w:rPr>
          <w:lang w:val="en-GB"/>
        </w:rPr>
      </w:pPr>
      <w:bookmarkStart w:id="0" w:name="_Toc442266787"/>
      <w:bookmarkStart w:id="1" w:name="_Toc442362762"/>
      <w:r w:rsidRPr="00E05F52">
        <w:rPr>
          <w:noProof/>
          <w:lang w:eastAsia="ca-ES"/>
        </w:rPr>
        <w:drawing>
          <wp:anchor distT="0" distB="0" distL="114300" distR="114300" simplePos="0" relativeHeight="251662336" behindDoc="1" locked="0" layoutInCell="1" allowOverlap="1" wp14:anchorId="67334251" wp14:editId="3483F877">
            <wp:simplePos x="0" y="0"/>
            <wp:positionH relativeFrom="column">
              <wp:posOffset>1549400</wp:posOffset>
            </wp:positionH>
            <wp:positionV relativeFrom="paragraph">
              <wp:posOffset>396</wp:posOffset>
            </wp:positionV>
            <wp:extent cx="2326005" cy="1309370"/>
            <wp:effectExtent l="0" t="0" r="0" b="5080"/>
            <wp:wrapTight wrapText="bothSides">
              <wp:wrapPolygon edited="0">
                <wp:start x="0" y="0"/>
                <wp:lineTo x="0" y="21370"/>
                <wp:lineTo x="21405" y="21370"/>
                <wp:lineTo x="2140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6005" cy="1309370"/>
                    </a:xfrm>
                    <a:prstGeom prst="rect">
                      <a:avLst/>
                    </a:prstGeom>
                    <a:noFill/>
                    <a:ln>
                      <a:noFill/>
                    </a:ln>
                  </pic:spPr>
                </pic:pic>
              </a:graphicData>
            </a:graphic>
          </wp:anchor>
        </w:drawing>
      </w:r>
      <w:r>
        <w:rPr>
          <w:rFonts w:ascii="Times New Roman" w:hAnsi="Times New Roman" w:cs="Times New Roman"/>
          <w:b/>
          <w:noProof/>
          <w:sz w:val="28"/>
          <w:szCs w:val="28"/>
          <w:lang w:eastAsia="ca-ES"/>
        </w:rPr>
        <w:drawing>
          <wp:anchor distT="0" distB="0" distL="114300" distR="114300" simplePos="0" relativeHeight="251661312" behindDoc="0" locked="0" layoutInCell="1" allowOverlap="1" wp14:anchorId="154D80DA" wp14:editId="5954F42D">
            <wp:simplePos x="0" y="0"/>
            <wp:positionH relativeFrom="column">
              <wp:posOffset>-576580</wp:posOffset>
            </wp:positionH>
            <wp:positionV relativeFrom="paragraph">
              <wp:posOffset>209550</wp:posOffset>
            </wp:positionV>
            <wp:extent cx="2125980" cy="819150"/>
            <wp:effectExtent l="0" t="0" r="7620" b="0"/>
            <wp:wrapThrough wrapText="bothSides">
              <wp:wrapPolygon edited="0">
                <wp:start x="0" y="0"/>
                <wp:lineTo x="0" y="21098"/>
                <wp:lineTo x="21484" y="21098"/>
                <wp:lineTo x="21484" y="0"/>
                <wp:lineTo x="0" y="0"/>
              </wp:wrapPolygon>
            </wp:wrapThrough>
            <wp:docPr id="7"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80" cy="819150"/>
                    </a:xfrm>
                    <a:prstGeom prst="rect">
                      <a:avLst/>
                    </a:prstGeom>
                    <a:noFill/>
                    <a:ln w="9525">
                      <a:noFill/>
                      <a:miter lim="800000"/>
                      <a:headEnd/>
                      <a:tailEnd/>
                    </a:ln>
                  </pic:spPr>
                </pic:pic>
              </a:graphicData>
            </a:graphic>
          </wp:anchor>
        </w:drawing>
      </w:r>
      <w:r>
        <w:rPr>
          <w:rFonts w:ascii="Calibri" w:eastAsia="Times New Roman" w:hAnsi="Calibri" w:cs="Times New Roman"/>
          <w:b/>
          <w:noProof/>
          <w:color w:val="A6A6A6"/>
          <w:sz w:val="28"/>
          <w:lang w:eastAsia="ca-ES"/>
        </w:rPr>
        <w:drawing>
          <wp:anchor distT="0" distB="0" distL="114300" distR="114300" simplePos="0" relativeHeight="251669504" behindDoc="1" locked="0" layoutInCell="1" allowOverlap="1" wp14:anchorId="2B28390B" wp14:editId="4121148B">
            <wp:simplePos x="0" y="0"/>
            <wp:positionH relativeFrom="column">
              <wp:posOffset>4110990</wp:posOffset>
            </wp:positionH>
            <wp:positionV relativeFrom="paragraph">
              <wp:posOffset>304800</wp:posOffset>
            </wp:positionV>
            <wp:extent cx="1802765" cy="514350"/>
            <wp:effectExtent l="0" t="0" r="6985" b="0"/>
            <wp:wrapTight wrapText="bothSides">
              <wp:wrapPolygon edited="0">
                <wp:start x="0" y="0"/>
                <wp:lineTo x="0" y="20800"/>
                <wp:lineTo x="21455" y="20800"/>
                <wp:lineTo x="21455" y="0"/>
                <wp:lineTo x="0" y="0"/>
              </wp:wrapPolygon>
            </wp:wrapTight>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_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2765" cy="514350"/>
                    </a:xfrm>
                    <a:prstGeom prst="rect">
                      <a:avLst/>
                    </a:prstGeom>
                  </pic:spPr>
                </pic:pic>
              </a:graphicData>
            </a:graphic>
            <wp14:sizeRelH relativeFrom="page">
              <wp14:pctWidth>0</wp14:pctWidth>
            </wp14:sizeRelH>
            <wp14:sizeRelV relativeFrom="page">
              <wp14:pctHeight>0</wp14:pctHeight>
            </wp14:sizeRelV>
          </wp:anchor>
        </w:drawing>
      </w:r>
      <w:r w:rsidR="009A3BCB">
        <w:rPr>
          <w:rFonts w:ascii="Calibri" w:eastAsia="Times New Roman" w:hAnsi="Calibri" w:cs="Times New Roman"/>
          <w:b/>
          <w:color w:val="A6A6A6"/>
          <w:sz w:val="28"/>
          <w:lang w:val="en-GB" w:bidi="en-US"/>
        </w:rPr>
        <w:tab/>
        <w:t xml:space="preserve"> </w:t>
      </w:r>
    </w:p>
    <w:p w:rsidR="00BC0C47" w:rsidRDefault="00BC0C47" w:rsidP="005351F1">
      <w:pPr>
        <w:jc w:val="center"/>
        <w:rPr>
          <w:b/>
          <w:color w:val="008080"/>
          <w:sz w:val="36"/>
          <w:szCs w:val="36"/>
          <w:lang w:val="en-GB"/>
        </w:rPr>
      </w:pPr>
    </w:p>
    <w:p w:rsidR="007A02CC" w:rsidRDefault="007A02CC" w:rsidP="005351F1">
      <w:pPr>
        <w:jc w:val="center"/>
        <w:rPr>
          <w:b/>
          <w:color w:val="008080"/>
          <w:sz w:val="36"/>
          <w:szCs w:val="36"/>
          <w:lang w:val="en-GB"/>
        </w:rPr>
      </w:pPr>
    </w:p>
    <w:p w:rsidR="009A3BCB" w:rsidRDefault="009A3BCB" w:rsidP="005351F1">
      <w:pPr>
        <w:jc w:val="center"/>
        <w:rPr>
          <w:b/>
          <w:color w:val="008080"/>
          <w:sz w:val="36"/>
          <w:szCs w:val="36"/>
          <w:lang w:val="en-GB"/>
        </w:rPr>
      </w:pPr>
    </w:p>
    <w:p w:rsidR="005351F1" w:rsidRDefault="005351F1" w:rsidP="005351F1">
      <w:pPr>
        <w:jc w:val="center"/>
        <w:rPr>
          <w:b/>
          <w:color w:val="008080"/>
          <w:sz w:val="36"/>
          <w:szCs w:val="36"/>
          <w:lang w:val="en-GB"/>
        </w:rPr>
      </w:pPr>
      <w:r w:rsidRPr="00E05F52">
        <w:rPr>
          <w:b/>
          <w:color w:val="008080"/>
          <w:sz w:val="36"/>
          <w:szCs w:val="36"/>
          <w:lang w:val="en-GB"/>
        </w:rPr>
        <w:t xml:space="preserve">GOOD PRACTICES OF GENDER SENSITIVE RESEARCH </w:t>
      </w:r>
    </w:p>
    <w:p w:rsidR="006D0856" w:rsidRDefault="00B56ABB" w:rsidP="005351F1">
      <w:pPr>
        <w:jc w:val="center"/>
        <w:rPr>
          <w:b/>
          <w:color w:val="008080"/>
          <w:sz w:val="36"/>
          <w:szCs w:val="36"/>
          <w:lang w:val="en-GB"/>
        </w:rPr>
      </w:pPr>
      <w:r>
        <w:rPr>
          <w:b/>
          <w:color w:val="008080"/>
          <w:sz w:val="36"/>
          <w:szCs w:val="36"/>
          <w:lang w:val="en-GB"/>
        </w:rPr>
        <w:t xml:space="preserve">GUIDELINES </w:t>
      </w:r>
      <w:r w:rsidR="00312D35">
        <w:rPr>
          <w:b/>
          <w:color w:val="008080"/>
          <w:sz w:val="36"/>
          <w:szCs w:val="36"/>
          <w:lang w:val="en-GB"/>
        </w:rPr>
        <w:t xml:space="preserve">AND </w:t>
      </w:r>
      <w:r w:rsidR="0019071C">
        <w:rPr>
          <w:b/>
          <w:color w:val="008080"/>
          <w:sz w:val="36"/>
          <w:szCs w:val="36"/>
          <w:lang w:val="en-GB"/>
        </w:rPr>
        <w:t>INFORMATION SHEET</w:t>
      </w:r>
      <w:r w:rsidR="006D0856">
        <w:rPr>
          <w:b/>
          <w:color w:val="008080"/>
          <w:sz w:val="36"/>
          <w:szCs w:val="36"/>
          <w:lang w:val="en-GB"/>
        </w:rPr>
        <w:t xml:space="preserve"> </w:t>
      </w:r>
    </w:p>
    <w:p w:rsidR="009A3BCB" w:rsidRDefault="009A3BCB" w:rsidP="00B55F2D">
      <w:pPr>
        <w:jc w:val="center"/>
        <w:rPr>
          <w:b/>
          <w:color w:val="008080"/>
          <w:sz w:val="28"/>
          <w:szCs w:val="28"/>
          <w:lang w:val="en-GB"/>
        </w:rPr>
      </w:pPr>
    </w:p>
    <w:p w:rsidR="00BC0C47" w:rsidRDefault="00B56ABB" w:rsidP="00B55F2D">
      <w:pPr>
        <w:jc w:val="center"/>
        <w:rPr>
          <w:b/>
          <w:color w:val="008080"/>
          <w:sz w:val="28"/>
          <w:szCs w:val="28"/>
          <w:lang w:val="en-GB"/>
        </w:rPr>
      </w:pPr>
      <w:r>
        <w:rPr>
          <w:b/>
          <w:color w:val="008080"/>
          <w:sz w:val="28"/>
          <w:szCs w:val="28"/>
          <w:lang w:val="en-GB"/>
        </w:rPr>
        <w:t>Date of the document:</w:t>
      </w:r>
      <w:r w:rsidR="000E0922">
        <w:rPr>
          <w:b/>
          <w:color w:val="008080"/>
          <w:sz w:val="28"/>
          <w:szCs w:val="28"/>
          <w:lang w:val="en-GB"/>
        </w:rPr>
        <w:t xml:space="preserve"> </w:t>
      </w:r>
      <w:r w:rsidR="009A3BCB">
        <w:rPr>
          <w:b/>
          <w:color w:val="008080"/>
          <w:sz w:val="28"/>
          <w:szCs w:val="28"/>
          <w:lang w:val="en-GB"/>
        </w:rPr>
        <w:t>22</w:t>
      </w:r>
      <w:r w:rsidR="000E0922" w:rsidRPr="000E0922">
        <w:rPr>
          <w:b/>
          <w:color w:val="008080"/>
          <w:sz w:val="28"/>
          <w:szCs w:val="28"/>
          <w:vertAlign w:val="superscript"/>
          <w:lang w:val="en-GB"/>
        </w:rPr>
        <w:t>th</w:t>
      </w:r>
      <w:r w:rsidR="00EE55FE">
        <w:rPr>
          <w:b/>
          <w:color w:val="008080"/>
          <w:sz w:val="28"/>
          <w:szCs w:val="28"/>
          <w:lang w:val="en-GB"/>
        </w:rPr>
        <w:t xml:space="preserve">, </w:t>
      </w:r>
      <w:r w:rsidR="000E0922">
        <w:rPr>
          <w:b/>
          <w:color w:val="008080"/>
          <w:sz w:val="28"/>
          <w:szCs w:val="28"/>
          <w:lang w:val="en-GB"/>
        </w:rPr>
        <w:t xml:space="preserve">April </w:t>
      </w:r>
      <w:r w:rsidR="005351F1" w:rsidRPr="00E05F52">
        <w:rPr>
          <w:b/>
          <w:color w:val="008080"/>
          <w:sz w:val="28"/>
          <w:szCs w:val="28"/>
          <w:lang w:val="en-GB"/>
        </w:rPr>
        <w:t>2016</w:t>
      </w:r>
      <w:bookmarkStart w:id="2" w:name="_Toc442266777"/>
      <w:bookmarkStart w:id="3" w:name="_Toc442362751"/>
      <w:bookmarkEnd w:id="0"/>
      <w:bookmarkEnd w:id="1"/>
    </w:p>
    <w:p w:rsidR="009771B1" w:rsidRPr="00552439" w:rsidRDefault="009771B1" w:rsidP="003633A6">
      <w:pPr>
        <w:jc w:val="center"/>
        <w:rPr>
          <w:b/>
          <w:color w:val="008080"/>
          <w:sz w:val="28"/>
          <w:szCs w:val="28"/>
          <w:lang w:val="en-US"/>
        </w:rPr>
      </w:pPr>
      <w:r w:rsidRPr="00552439">
        <w:rPr>
          <w:b/>
          <w:color w:val="008080"/>
          <w:sz w:val="28"/>
          <w:szCs w:val="28"/>
          <w:lang w:val="en-US"/>
        </w:rPr>
        <w:t xml:space="preserve">Author: </w:t>
      </w:r>
      <w:proofErr w:type="spellStart"/>
      <w:r w:rsidRPr="00552439">
        <w:rPr>
          <w:b/>
          <w:color w:val="008080"/>
          <w:sz w:val="28"/>
          <w:szCs w:val="28"/>
          <w:lang w:val="en-US"/>
        </w:rPr>
        <w:t>Universitat</w:t>
      </w:r>
      <w:proofErr w:type="spellEnd"/>
      <w:r w:rsidRPr="00552439">
        <w:rPr>
          <w:b/>
          <w:color w:val="008080"/>
          <w:sz w:val="28"/>
          <w:szCs w:val="28"/>
          <w:lang w:val="en-US"/>
        </w:rPr>
        <w:t xml:space="preserve"> </w:t>
      </w:r>
      <w:proofErr w:type="spellStart"/>
      <w:r w:rsidRPr="00552439">
        <w:rPr>
          <w:b/>
          <w:color w:val="008080"/>
          <w:sz w:val="28"/>
          <w:szCs w:val="28"/>
          <w:lang w:val="en-US"/>
        </w:rPr>
        <w:t>Autònoma</w:t>
      </w:r>
      <w:proofErr w:type="spellEnd"/>
      <w:r w:rsidRPr="00552439">
        <w:rPr>
          <w:b/>
          <w:color w:val="008080"/>
          <w:sz w:val="28"/>
          <w:szCs w:val="28"/>
          <w:lang w:val="en-US"/>
        </w:rPr>
        <w:t xml:space="preserve"> de Barcelona </w:t>
      </w:r>
    </w:p>
    <w:p w:rsidR="009771B1" w:rsidRDefault="009771B1" w:rsidP="003633A6">
      <w:pPr>
        <w:jc w:val="center"/>
        <w:rPr>
          <w:b/>
          <w:color w:val="008080"/>
          <w:sz w:val="28"/>
          <w:szCs w:val="28"/>
          <w:lang w:val="en-GB"/>
        </w:rPr>
      </w:pPr>
      <w:r>
        <w:rPr>
          <w:b/>
          <w:color w:val="008080"/>
          <w:sz w:val="28"/>
          <w:szCs w:val="28"/>
          <w:lang w:val="en-GB"/>
        </w:rPr>
        <w:t>With the collaboration of all EGERA partners</w:t>
      </w:r>
    </w:p>
    <w:p w:rsidR="007A02CC" w:rsidRDefault="007A02CC" w:rsidP="003633A6">
      <w:pPr>
        <w:jc w:val="center"/>
        <w:rPr>
          <w:b/>
          <w:color w:val="008080"/>
          <w:sz w:val="28"/>
          <w:szCs w:val="28"/>
          <w:lang w:val="en-GB"/>
        </w:rPr>
      </w:pPr>
    </w:p>
    <w:p w:rsidR="007A02CC" w:rsidRDefault="009A3BCB" w:rsidP="007A02CC">
      <w:pPr>
        <w:jc w:val="center"/>
        <w:rPr>
          <w:b/>
          <w:color w:val="008080"/>
          <w:sz w:val="28"/>
          <w:szCs w:val="28"/>
          <w:lang w:val="en-GB"/>
        </w:rPr>
      </w:pPr>
      <w:r>
        <w:rPr>
          <w:rFonts w:ascii="Times New Roman" w:hAnsi="Times New Roman" w:cs="Times New Roman"/>
          <w:b/>
          <w:noProof/>
          <w:sz w:val="28"/>
          <w:szCs w:val="28"/>
          <w:lang w:eastAsia="ca-ES"/>
        </w:rPr>
        <w:drawing>
          <wp:anchor distT="0" distB="0" distL="114300" distR="114300" simplePos="0" relativeHeight="251665408" behindDoc="0" locked="0" layoutInCell="1" allowOverlap="1">
            <wp:simplePos x="0" y="0"/>
            <wp:positionH relativeFrom="column">
              <wp:posOffset>4186301</wp:posOffset>
            </wp:positionH>
            <wp:positionV relativeFrom="paragraph">
              <wp:posOffset>99467</wp:posOffset>
            </wp:positionV>
            <wp:extent cx="650875" cy="744220"/>
            <wp:effectExtent l="0" t="0" r="0" b="0"/>
            <wp:wrapThrough wrapText="bothSides">
              <wp:wrapPolygon edited="0">
                <wp:start x="0" y="0"/>
                <wp:lineTo x="0" y="21010"/>
                <wp:lineTo x="20862" y="21010"/>
                <wp:lineTo x="20862" y="0"/>
                <wp:lineTo x="0" y="0"/>
              </wp:wrapPolygon>
            </wp:wrapThrough>
            <wp:docPr id="10"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875" cy="744220"/>
                    </a:xfrm>
                    <a:prstGeom prst="rect">
                      <a:avLst/>
                    </a:prstGeom>
                    <a:noFill/>
                    <a:ln w="9525">
                      <a:noFill/>
                      <a:miter lim="800000"/>
                      <a:headEnd/>
                      <a:tailEnd/>
                    </a:ln>
                  </pic:spPr>
                </pic:pic>
              </a:graphicData>
            </a:graphic>
          </wp:anchor>
        </w:drawing>
      </w:r>
      <w:r w:rsidR="007A02CC">
        <w:rPr>
          <w:rFonts w:ascii="Times New Roman" w:hAnsi="Times New Roman" w:cs="Times New Roman"/>
          <w:b/>
          <w:noProof/>
          <w:sz w:val="28"/>
          <w:szCs w:val="28"/>
          <w:lang w:eastAsia="ca-ES"/>
        </w:rPr>
        <w:drawing>
          <wp:anchor distT="0" distB="0" distL="114300" distR="114300" simplePos="0" relativeHeight="251666432" behindDoc="0" locked="0" layoutInCell="1" allowOverlap="1">
            <wp:simplePos x="0" y="0"/>
            <wp:positionH relativeFrom="column">
              <wp:posOffset>2452980</wp:posOffset>
            </wp:positionH>
            <wp:positionV relativeFrom="paragraph">
              <wp:posOffset>362611</wp:posOffset>
            </wp:positionV>
            <wp:extent cx="1002030" cy="321310"/>
            <wp:effectExtent l="0" t="0" r="7620" b="2540"/>
            <wp:wrapThrough wrapText="bothSides">
              <wp:wrapPolygon edited="0">
                <wp:start x="0" y="0"/>
                <wp:lineTo x="0" y="20490"/>
                <wp:lineTo x="21354" y="20490"/>
                <wp:lineTo x="21354" y="0"/>
                <wp:lineTo x="0" y="0"/>
              </wp:wrapPolygon>
            </wp:wrapThrough>
            <wp:docPr id="11" name="Imat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030" cy="321310"/>
                    </a:xfrm>
                    <a:prstGeom prst="rect">
                      <a:avLst/>
                    </a:prstGeom>
                    <a:noFill/>
                    <a:ln w="9525">
                      <a:noFill/>
                      <a:miter lim="800000"/>
                      <a:headEnd/>
                      <a:tailEnd/>
                    </a:ln>
                  </pic:spPr>
                </pic:pic>
              </a:graphicData>
            </a:graphic>
          </wp:anchor>
        </w:drawing>
      </w:r>
    </w:p>
    <w:p w:rsidR="00B55F2D" w:rsidRDefault="007A02CC" w:rsidP="00B55F2D">
      <w:pPr>
        <w:rPr>
          <w:lang w:val="en-GB"/>
        </w:rPr>
      </w:pPr>
      <w:r>
        <w:rPr>
          <w:rFonts w:ascii="Times New Roman" w:hAnsi="Times New Roman" w:cs="Times New Roman"/>
          <w:b/>
          <w:noProof/>
          <w:sz w:val="28"/>
          <w:szCs w:val="28"/>
          <w:lang w:eastAsia="ca-ES"/>
        </w:rPr>
        <w:drawing>
          <wp:anchor distT="0" distB="0" distL="114300" distR="114300" simplePos="0" relativeHeight="251664384" behindDoc="0" locked="0" layoutInCell="1" allowOverlap="1">
            <wp:simplePos x="0" y="0"/>
            <wp:positionH relativeFrom="column">
              <wp:posOffset>670954</wp:posOffset>
            </wp:positionH>
            <wp:positionV relativeFrom="paragraph">
              <wp:posOffset>80975</wp:posOffset>
            </wp:positionV>
            <wp:extent cx="1185063" cy="214025"/>
            <wp:effectExtent l="0" t="0" r="0" b="0"/>
            <wp:wrapNone/>
            <wp:docPr id="8"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5063" cy="214025"/>
                    </a:xfrm>
                    <a:prstGeom prst="rect">
                      <a:avLst/>
                    </a:prstGeom>
                    <a:noFill/>
                    <a:ln w="9525">
                      <a:noFill/>
                      <a:miter lim="800000"/>
                      <a:headEnd/>
                      <a:tailEnd/>
                    </a:ln>
                  </pic:spPr>
                </pic:pic>
              </a:graphicData>
            </a:graphic>
          </wp:anchor>
        </w:drawing>
      </w:r>
    </w:p>
    <w:p w:rsidR="007A02CC" w:rsidRDefault="009A3BCB" w:rsidP="007A02CC">
      <w:pPr>
        <w:jc w:val="center"/>
        <w:rPr>
          <w:rFonts w:ascii="Times New Roman" w:hAnsi="Times New Roman" w:cs="Times New Roman"/>
          <w:b/>
          <w:sz w:val="28"/>
          <w:szCs w:val="28"/>
          <w:lang w:val="en-US"/>
        </w:rPr>
      </w:pPr>
      <w:r>
        <w:rPr>
          <w:rFonts w:ascii="Times New Roman" w:hAnsi="Times New Roman" w:cs="Times New Roman"/>
          <w:b/>
          <w:noProof/>
          <w:sz w:val="28"/>
          <w:szCs w:val="28"/>
          <w:lang w:eastAsia="ca-ES"/>
        </w:rPr>
        <w:drawing>
          <wp:anchor distT="0" distB="0" distL="114300" distR="114300" simplePos="0" relativeHeight="251660288" behindDoc="0" locked="0" layoutInCell="1" allowOverlap="1">
            <wp:simplePos x="0" y="0"/>
            <wp:positionH relativeFrom="column">
              <wp:posOffset>4061460</wp:posOffset>
            </wp:positionH>
            <wp:positionV relativeFrom="paragraph">
              <wp:posOffset>182245</wp:posOffset>
            </wp:positionV>
            <wp:extent cx="943610" cy="606425"/>
            <wp:effectExtent l="0" t="0" r="8890" b="3175"/>
            <wp:wrapSquare wrapText="bothSides"/>
            <wp:docPr id="14" name="Imat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943610" cy="606425"/>
                    </a:xfrm>
                    <a:prstGeom prst="rect">
                      <a:avLst/>
                    </a:prstGeom>
                    <a:noFill/>
                    <a:ln w="9525">
                      <a:noFill/>
                      <a:miter lim="800000"/>
                      <a:headEnd/>
                      <a:tailEnd/>
                    </a:ln>
                  </pic:spPr>
                </pic:pic>
              </a:graphicData>
            </a:graphic>
          </wp:anchor>
        </w:drawing>
      </w:r>
      <w:r w:rsidR="007A02CC">
        <w:rPr>
          <w:rFonts w:ascii="Times New Roman" w:hAnsi="Times New Roman" w:cs="Times New Roman"/>
          <w:b/>
          <w:noProof/>
          <w:sz w:val="28"/>
          <w:szCs w:val="28"/>
          <w:lang w:eastAsia="ca-ES"/>
        </w:rPr>
        <w:drawing>
          <wp:anchor distT="0" distB="0" distL="114300" distR="114300" simplePos="0" relativeHeight="251663360" behindDoc="1" locked="0" layoutInCell="1" allowOverlap="1">
            <wp:simplePos x="0" y="0"/>
            <wp:positionH relativeFrom="column">
              <wp:posOffset>382956</wp:posOffset>
            </wp:positionH>
            <wp:positionV relativeFrom="paragraph">
              <wp:posOffset>338582</wp:posOffset>
            </wp:positionV>
            <wp:extent cx="2118360" cy="349250"/>
            <wp:effectExtent l="0" t="0" r="0" b="0"/>
            <wp:wrapThrough wrapText="bothSides">
              <wp:wrapPolygon edited="0">
                <wp:start x="0" y="0"/>
                <wp:lineTo x="0" y="20029"/>
                <wp:lineTo x="21367" y="20029"/>
                <wp:lineTo x="21367" y="0"/>
                <wp:lineTo x="0" y="0"/>
              </wp:wrapPolygon>
            </wp:wrapThrough>
            <wp:docPr id="9" name="Imat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8360" cy="349250"/>
                    </a:xfrm>
                    <a:prstGeom prst="rect">
                      <a:avLst/>
                    </a:prstGeom>
                    <a:noFill/>
                    <a:ln w="9525">
                      <a:noFill/>
                      <a:miter lim="800000"/>
                      <a:headEnd/>
                      <a:tailEnd/>
                    </a:ln>
                  </pic:spPr>
                </pic:pic>
              </a:graphicData>
            </a:graphic>
          </wp:anchor>
        </w:drawing>
      </w:r>
      <w:r w:rsidR="007A02CC">
        <w:rPr>
          <w:rFonts w:ascii="Times New Roman" w:hAnsi="Times New Roman" w:cs="Times New Roman"/>
          <w:b/>
          <w:noProof/>
          <w:sz w:val="28"/>
          <w:szCs w:val="28"/>
          <w:lang w:eastAsia="ca-ES"/>
        </w:rPr>
        <w:drawing>
          <wp:anchor distT="0" distB="0" distL="114300" distR="114300" simplePos="0" relativeHeight="251667456" behindDoc="0" locked="0" layoutInCell="1" allowOverlap="1">
            <wp:simplePos x="0" y="0"/>
            <wp:positionH relativeFrom="column">
              <wp:posOffset>2855138</wp:posOffset>
            </wp:positionH>
            <wp:positionV relativeFrom="paragraph">
              <wp:posOffset>261061</wp:posOffset>
            </wp:positionV>
            <wp:extent cx="1099820" cy="481965"/>
            <wp:effectExtent l="0" t="0" r="5080" b="0"/>
            <wp:wrapThrough wrapText="bothSides">
              <wp:wrapPolygon edited="0">
                <wp:start x="0" y="0"/>
                <wp:lineTo x="0" y="20490"/>
                <wp:lineTo x="21326" y="20490"/>
                <wp:lineTo x="21326" y="0"/>
                <wp:lineTo x="0" y="0"/>
              </wp:wrapPolygon>
            </wp:wrapThrough>
            <wp:docPr id="12"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9820" cy="481965"/>
                    </a:xfrm>
                    <a:prstGeom prst="rect">
                      <a:avLst/>
                    </a:prstGeom>
                    <a:noFill/>
                    <a:ln w="9525">
                      <a:noFill/>
                      <a:miter lim="800000"/>
                      <a:headEnd/>
                      <a:tailEnd/>
                    </a:ln>
                  </pic:spPr>
                </pic:pic>
              </a:graphicData>
            </a:graphic>
          </wp:anchor>
        </w:drawing>
      </w:r>
    </w:p>
    <w:p w:rsidR="007A02CC" w:rsidRDefault="007A02CC" w:rsidP="007A02CC">
      <w:pPr>
        <w:jc w:val="center"/>
        <w:rPr>
          <w:rFonts w:ascii="Times New Roman" w:hAnsi="Times New Roman" w:cs="Times New Roman"/>
          <w:b/>
          <w:sz w:val="28"/>
          <w:szCs w:val="28"/>
          <w:lang w:val="en-US"/>
        </w:rPr>
      </w:pPr>
    </w:p>
    <w:p w:rsidR="007A02CC" w:rsidRDefault="007A02CC" w:rsidP="007A02CC">
      <w:pPr>
        <w:jc w:val="center"/>
        <w:rPr>
          <w:rFonts w:ascii="Times New Roman" w:hAnsi="Times New Roman" w:cs="Times New Roman"/>
          <w:b/>
          <w:sz w:val="28"/>
          <w:szCs w:val="28"/>
          <w:lang w:val="en-US"/>
        </w:rPr>
      </w:pPr>
      <w:r>
        <w:rPr>
          <w:rFonts w:ascii="Times New Roman" w:hAnsi="Times New Roman" w:cs="Times New Roman"/>
          <w:b/>
          <w:noProof/>
          <w:sz w:val="28"/>
          <w:szCs w:val="28"/>
          <w:lang w:eastAsia="ca-ES"/>
        </w:rPr>
        <w:drawing>
          <wp:anchor distT="0" distB="0" distL="114300" distR="114300" simplePos="0" relativeHeight="251668480" behindDoc="0" locked="0" layoutInCell="1" allowOverlap="1">
            <wp:simplePos x="0" y="0"/>
            <wp:positionH relativeFrom="column">
              <wp:posOffset>2035709</wp:posOffset>
            </wp:positionH>
            <wp:positionV relativeFrom="paragraph">
              <wp:posOffset>296367</wp:posOffset>
            </wp:positionV>
            <wp:extent cx="1056005" cy="384175"/>
            <wp:effectExtent l="0" t="0" r="0" b="0"/>
            <wp:wrapThrough wrapText="bothSides">
              <wp:wrapPolygon edited="0">
                <wp:start x="0" y="0"/>
                <wp:lineTo x="0" y="20350"/>
                <wp:lineTo x="21041" y="20350"/>
                <wp:lineTo x="21041" y="0"/>
                <wp:lineTo x="0" y="0"/>
              </wp:wrapPolygon>
            </wp:wrapThrough>
            <wp:docPr id="13"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6005" cy="384175"/>
                    </a:xfrm>
                    <a:prstGeom prst="rect">
                      <a:avLst/>
                    </a:prstGeom>
                    <a:noFill/>
                    <a:ln w="9525">
                      <a:noFill/>
                      <a:miter lim="800000"/>
                      <a:headEnd/>
                      <a:tailEnd/>
                    </a:ln>
                  </pic:spPr>
                </pic:pic>
              </a:graphicData>
            </a:graphic>
          </wp:anchor>
        </w:drawing>
      </w:r>
    </w:p>
    <w:p w:rsidR="007A02CC" w:rsidRDefault="007A02CC" w:rsidP="007A02CC">
      <w:pPr>
        <w:jc w:val="center"/>
        <w:rPr>
          <w:rFonts w:ascii="Times New Roman" w:hAnsi="Times New Roman" w:cs="Times New Roman"/>
          <w:b/>
          <w:sz w:val="28"/>
          <w:szCs w:val="28"/>
          <w:lang w:val="en-US"/>
        </w:rPr>
      </w:pPr>
    </w:p>
    <w:p w:rsidR="007A02CC" w:rsidRDefault="007A02CC" w:rsidP="007A02CC">
      <w:pPr>
        <w:spacing w:after="120"/>
        <w:jc w:val="center"/>
        <w:rPr>
          <w:rFonts w:ascii="Times New Roman" w:hAnsi="Times New Roman" w:cs="Times New Roman"/>
          <w:b/>
          <w:sz w:val="28"/>
          <w:szCs w:val="28"/>
          <w:lang w:val="en-US"/>
        </w:rPr>
      </w:pPr>
    </w:p>
    <w:p w:rsidR="00B55F2D" w:rsidRPr="00690AD0" w:rsidRDefault="00B55F2D" w:rsidP="00B55F2D">
      <w:pPr>
        <w:jc w:val="center"/>
        <w:rPr>
          <w:sz w:val="20"/>
          <w:lang w:val="en-US" w:eastAsia="nl-NL"/>
        </w:rPr>
      </w:pPr>
      <w:r w:rsidRPr="00F73E82">
        <w:rPr>
          <w:noProof/>
          <w:lang w:eastAsia="ca-ES"/>
        </w:rPr>
        <w:drawing>
          <wp:inline distT="0" distB="0" distL="0" distR="0">
            <wp:extent cx="636270" cy="40767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6270" cy="407670"/>
                    </a:xfrm>
                    <a:prstGeom prst="rect">
                      <a:avLst/>
                    </a:prstGeom>
                    <a:noFill/>
                    <a:ln>
                      <a:noFill/>
                    </a:ln>
                  </pic:spPr>
                </pic:pic>
              </a:graphicData>
            </a:graphic>
          </wp:inline>
        </w:drawing>
      </w:r>
    </w:p>
    <w:p w:rsidR="004E43DF" w:rsidRDefault="00B55F2D" w:rsidP="009A3BCB">
      <w:pPr>
        <w:jc w:val="center"/>
      </w:pPr>
      <w:r w:rsidRPr="00690AD0">
        <w:rPr>
          <w:sz w:val="20"/>
          <w:lang w:val="en-US" w:eastAsia="nl-NL"/>
        </w:rPr>
        <w:t>This project has received funding from the European Union’s Seventh Framework Program for research, technological development and demonstration under grant agreement no 612413</w:t>
      </w:r>
      <w:r w:rsidR="004E43DF">
        <w:br w:type="page"/>
      </w:r>
    </w:p>
    <w:p w:rsidR="00EE55FE" w:rsidRDefault="00EE55FE">
      <w:pPr>
        <w:rPr>
          <w:rFonts w:eastAsia="Times New Roman" w:cstheme="majorBidi"/>
          <w:b/>
          <w:color w:val="54B08D"/>
          <w:sz w:val="28"/>
          <w:szCs w:val="28"/>
          <w:lang w:val="en-GB"/>
        </w:rPr>
      </w:pPr>
    </w:p>
    <w:sdt>
      <w:sdtPr>
        <w:rPr>
          <w:rFonts w:cstheme="minorBidi"/>
          <w:sz w:val="21"/>
          <w:szCs w:val="21"/>
          <w:lang w:eastAsia="en-US"/>
        </w:rPr>
        <w:id w:val="2133509027"/>
        <w:docPartObj>
          <w:docPartGallery w:val="Table of Contents"/>
          <w:docPartUnique/>
        </w:docPartObj>
      </w:sdtPr>
      <w:sdtEndPr>
        <w:rPr>
          <w:b/>
          <w:bCs/>
        </w:rPr>
      </w:sdtEndPr>
      <w:sdtContent>
        <w:p w:rsidR="00CA6C6C" w:rsidRDefault="002D66C9">
          <w:pPr>
            <w:pStyle w:val="IDC1"/>
            <w:tabs>
              <w:tab w:val="left" w:pos="440"/>
              <w:tab w:val="right" w:leader="dot" w:pos="8494"/>
            </w:tabs>
            <w:rPr>
              <w:rFonts w:cstheme="minorBidi"/>
              <w:noProof/>
            </w:rPr>
          </w:pPr>
          <w:r>
            <w:fldChar w:fldCharType="begin"/>
          </w:r>
          <w:r w:rsidR="004E43DF">
            <w:instrText xml:space="preserve"> TOC \o "1-3" \h \z \u </w:instrText>
          </w:r>
          <w:r>
            <w:fldChar w:fldCharType="separate"/>
          </w:r>
          <w:hyperlink w:anchor="_Toc449342114" w:history="1">
            <w:r w:rsidR="00CA6C6C" w:rsidRPr="00B95D3C">
              <w:rPr>
                <w:rStyle w:val="Enlla"/>
                <w:noProof/>
              </w:rPr>
              <w:t>1.</w:t>
            </w:r>
            <w:r w:rsidR="00CA6C6C">
              <w:rPr>
                <w:rFonts w:cstheme="minorBidi"/>
                <w:noProof/>
              </w:rPr>
              <w:tab/>
            </w:r>
            <w:r w:rsidR="00CA6C6C" w:rsidRPr="00B95D3C">
              <w:rPr>
                <w:rStyle w:val="Enlla"/>
                <w:noProof/>
              </w:rPr>
              <w:t>Introduction</w:t>
            </w:r>
            <w:r w:rsidR="00CA6C6C">
              <w:rPr>
                <w:noProof/>
                <w:webHidden/>
              </w:rPr>
              <w:tab/>
            </w:r>
            <w:r w:rsidR="00CA6C6C">
              <w:rPr>
                <w:noProof/>
                <w:webHidden/>
              </w:rPr>
              <w:fldChar w:fldCharType="begin"/>
            </w:r>
            <w:r w:rsidR="00CA6C6C">
              <w:rPr>
                <w:noProof/>
                <w:webHidden/>
              </w:rPr>
              <w:instrText xml:space="preserve"> PAGEREF _Toc449342114 \h </w:instrText>
            </w:r>
            <w:r w:rsidR="00CA6C6C">
              <w:rPr>
                <w:noProof/>
                <w:webHidden/>
              </w:rPr>
            </w:r>
            <w:r w:rsidR="00CA6C6C">
              <w:rPr>
                <w:noProof/>
                <w:webHidden/>
              </w:rPr>
              <w:fldChar w:fldCharType="separate"/>
            </w:r>
            <w:r w:rsidR="00CA6C6C">
              <w:rPr>
                <w:noProof/>
                <w:webHidden/>
              </w:rPr>
              <w:t>2</w:t>
            </w:r>
            <w:r w:rsidR="00CA6C6C">
              <w:rPr>
                <w:noProof/>
                <w:webHidden/>
              </w:rPr>
              <w:fldChar w:fldCharType="end"/>
            </w:r>
          </w:hyperlink>
        </w:p>
        <w:p w:rsidR="00CA6C6C" w:rsidRDefault="00CA6C6C">
          <w:pPr>
            <w:pStyle w:val="IDC1"/>
            <w:tabs>
              <w:tab w:val="left" w:pos="440"/>
              <w:tab w:val="right" w:leader="dot" w:pos="8494"/>
            </w:tabs>
            <w:rPr>
              <w:rFonts w:cstheme="minorBidi"/>
              <w:noProof/>
            </w:rPr>
          </w:pPr>
          <w:hyperlink w:anchor="_Toc449342115" w:history="1">
            <w:r w:rsidRPr="00B95D3C">
              <w:rPr>
                <w:rStyle w:val="Enlla"/>
                <w:noProof/>
                <w:lang w:eastAsia="es-ES"/>
              </w:rPr>
              <w:t>2.</w:t>
            </w:r>
            <w:r>
              <w:rPr>
                <w:rFonts w:cstheme="minorBidi"/>
                <w:noProof/>
              </w:rPr>
              <w:tab/>
            </w:r>
            <w:r w:rsidRPr="00B95D3C">
              <w:rPr>
                <w:rStyle w:val="Enlla"/>
                <w:noProof/>
                <w:lang w:eastAsia="es-ES"/>
              </w:rPr>
              <w:t>What is a Good Practice in Gender Sensitive Research</w:t>
            </w:r>
            <w:r>
              <w:rPr>
                <w:noProof/>
                <w:webHidden/>
              </w:rPr>
              <w:tab/>
            </w:r>
            <w:r>
              <w:rPr>
                <w:noProof/>
                <w:webHidden/>
              </w:rPr>
              <w:fldChar w:fldCharType="begin"/>
            </w:r>
            <w:r>
              <w:rPr>
                <w:noProof/>
                <w:webHidden/>
              </w:rPr>
              <w:instrText xml:space="preserve"> PAGEREF _Toc449342115 \h </w:instrText>
            </w:r>
            <w:r>
              <w:rPr>
                <w:noProof/>
                <w:webHidden/>
              </w:rPr>
            </w:r>
            <w:r>
              <w:rPr>
                <w:noProof/>
                <w:webHidden/>
              </w:rPr>
              <w:fldChar w:fldCharType="separate"/>
            </w:r>
            <w:r>
              <w:rPr>
                <w:noProof/>
                <w:webHidden/>
              </w:rPr>
              <w:t>3</w:t>
            </w:r>
            <w:r>
              <w:rPr>
                <w:noProof/>
                <w:webHidden/>
              </w:rPr>
              <w:fldChar w:fldCharType="end"/>
            </w:r>
          </w:hyperlink>
        </w:p>
        <w:p w:rsidR="00CA6C6C" w:rsidRDefault="00CA6C6C">
          <w:pPr>
            <w:pStyle w:val="IDC1"/>
            <w:tabs>
              <w:tab w:val="left" w:pos="440"/>
              <w:tab w:val="right" w:leader="dot" w:pos="8494"/>
            </w:tabs>
            <w:rPr>
              <w:rFonts w:cstheme="minorBidi"/>
              <w:noProof/>
            </w:rPr>
          </w:pPr>
          <w:hyperlink w:anchor="_Toc449342116" w:history="1">
            <w:r w:rsidRPr="00B95D3C">
              <w:rPr>
                <w:rStyle w:val="Enlla"/>
                <w:noProof/>
                <w:lang w:eastAsia="es-ES"/>
              </w:rPr>
              <w:t>3.</w:t>
            </w:r>
            <w:r>
              <w:rPr>
                <w:rFonts w:cstheme="minorBidi"/>
                <w:noProof/>
              </w:rPr>
              <w:tab/>
            </w:r>
            <w:r w:rsidRPr="00B95D3C">
              <w:rPr>
                <w:rStyle w:val="Enlla"/>
                <w:noProof/>
                <w:lang w:eastAsia="es-ES"/>
              </w:rPr>
              <w:t>Conceptualisation of Gender Sensitive Research</w:t>
            </w:r>
            <w:r>
              <w:rPr>
                <w:noProof/>
                <w:webHidden/>
              </w:rPr>
              <w:tab/>
            </w:r>
            <w:r>
              <w:rPr>
                <w:noProof/>
                <w:webHidden/>
              </w:rPr>
              <w:fldChar w:fldCharType="begin"/>
            </w:r>
            <w:r>
              <w:rPr>
                <w:noProof/>
                <w:webHidden/>
              </w:rPr>
              <w:instrText xml:space="preserve"> PAGEREF _Toc449342116 \h </w:instrText>
            </w:r>
            <w:r>
              <w:rPr>
                <w:noProof/>
                <w:webHidden/>
              </w:rPr>
            </w:r>
            <w:r>
              <w:rPr>
                <w:noProof/>
                <w:webHidden/>
              </w:rPr>
              <w:fldChar w:fldCharType="separate"/>
            </w:r>
            <w:r>
              <w:rPr>
                <w:noProof/>
                <w:webHidden/>
              </w:rPr>
              <w:t>4</w:t>
            </w:r>
            <w:r>
              <w:rPr>
                <w:noProof/>
                <w:webHidden/>
              </w:rPr>
              <w:fldChar w:fldCharType="end"/>
            </w:r>
          </w:hyperlink>
        </w:p>
        <w:p w:rsidR="00CA6C6C" w:rsidRDefault="00CA6C6C">
          <w:pPr>
            <w:pStyle w:val="IDC2"/>
            <w:tabs>
              <w:tab w:val="right" w:leader="dot" w:pos="8494"/>
            </w:tabs>
            <w:rPr>
              <w:rFonts w:cstheme="minorBidi"/>
              <w:noProof/>
            </w:rPr>
          </w:pPr>
          <w:hyperlink w:anchor="_Toc449342117" w:history="1">
            <w:r w:rsidRPr="00B95D3C">
              <w:rPr>
                <w:rStyle w:val="Enlla"/>
                <w:noProof/>
              </w:rPr>
              <w:t>3.1. Conceptualisation of Sex and Gender</w:t>
            </w:r>
            <w:r>
              <w:rPr>
                <w:noProof/>
                <w:webHidden/>
              </w:rPr>
              <w:tab/>
            </w:r>
            <w:r>
              <w:rPr>
                <w:noProof/>
                <w:webHidden/>
              </w:rPr>
              <w:fldChar w:fldCharType="begin"/>
            </w:r>
            <w:r>
              <w:rPr>
                <w:noProof/>
                <w:webHidden/>
              </w:rPr>
              <w:instrText xml:space="preserve"> PAGEREF _Toc449342117 \h </w:instrText>
            </w:r>
            <w:r>
              <w:rPr>
                <w:noProof/>
                <w:webHidden/>
              </w:rPr>
            </w:r>
            <w:r>
              <w:rPr>
                <w:noProof/>
                <w:webHidden/>
              </w:rPr>
              <w:fldChar w:fldCharType="separate"/>
            </w:r>
            <w:r>
              <w:rPr>
                <w:noProof/>
                <w:webHidden/>
              </w:rPr>
              <w:t>4</w:t>
            </w:r>
            <w:r>
              <w:rPr>
                <w:noProof/>
                <w:webHidden/>
              </w:rPr>
              <w:fldChar w:fldCharType="end"/>
            </w:r>
          </w:hyperlink>
        </w:p>
        <w:p w:rsidR="00CA6C6C" w:rsidRDefault="00CA6C6C">
          <w:pPr>
            <w:pStyle w:val="IDC2"/>
            <w:tabs>
              <w:tab w:val="right" w:leader="dot" w:pos="8494"/>
            </w:tabs>
            <w:rPr>
              <w:rFonts w:cstheme="minorBidi"/>
              <w:noProof/>
            </w:rPr>
          </w:pPr>
          <w:hyperlink w:anchor="_Toc449342118" w:history="1">
            <w:r w:rsidRPr="00B95D3C">
              <w:rPr>
                <w:rStyle w:val="Enlla"/>
                <w:noProof/>
              </w:rPr>
              <w:t>3.2. Conceptualisation of Gender Sensitive Research</w:t>
            </w:r>
            <w:r>
              <w:rPr>
                <w:noProof/>
                <w:webHidden/>
              </w:rPr>
              <w:tab/>
            </w:r>
            <w:r>
              <w:rPr>
                <w:noProof/>
                <w:webHidden/>
              </w:rPr>
              <w:fldChar w:fldCharType="begin"/>
            </w:r>
            <w:r>
              <w:rPr>
                <w:noProof/>
                <w:webHidden/>
              </w:rPr>
              <w:instrText xml:space="preserve"> PAGEREF _Toc449342118 \h </w:instrText>
            </w:r>
            <w:r>
              <w:rPr>
                <w:noProof/>
                <w:webHidden/>
              </w:rPr>
            </w:r>
            <w:r>
              <w:rPr>
                <w:noProof/>
                <w:webHidden/>
              </w:rPr>
              <w:fldChar w:fldCharType="separate"/>
            </w:r>
            <w:r>
              <w:rPr>
                <w:noProof/>
                <w:webHidden/>
              </w:rPr>
              <w:t>5</w:t>
            </w:r>
            <w:r>
              <w:rPr>
                <w:noProof/>
                <w:webHidden/>
              </w:rPr>
              <w:fldChar w:fldCharType="end"/>
            </w:r>
          </w:hyperlink>
        </w:p>
        <w:p w:rsidR="00CA6C6C" w:rsidRDefault="00CA6C6C">
          <w:pPr>
            <w:pStyle w:val="IDC1"/>
            <w:tabs>
              <w:tab w:val="left" w:pos="440"/>
              <w:tab w:val="right" w:leader="dot" w:pos="8494"/>
            </w:tabs>
            <w:rPr>
              <w:rFonts w:cstheme="minorBidi"/>
              <w:noProof/>
            </w:rPr>
          </w:pPr>
          <w:hyperlink w:anchor="_Toc449342119" w:history="1">
            <w:r w:rsidRPr="00B95D3C">
              <w:rPr>
                <w:rStyle w:val="Enlla"/>
                <w:noProof/>
                <w:lang w:eastAsia="es-ES"/>
              </w:rPr>
              <w:t>4.</w:t>
            </w:r>
            <w:r>
              <w:rPr>
                <w:rFonts w:cstheme="minorBidi"/>
                <w:noProof/>
              </w:rPr>
              <w:tab/>
            </w:r>
            <w:r w:rsidRPr="00B95D3C">
              <w:rPr>
                <w:rStyle w:val="Enlla"/>
                <w:noProof/>
                <w:lang w:eastAsia="es-ES"/>
              </w:rPr>
              <w:t>Criteria for the selection of good practices</w:t>
            </w:r>
            <w:r>
              <w:rPr>
                <w:noProof/>
                <w:webHidden/>
              </w:rPr>
              <w:tab/>
            </w:r>
            <w:r>
              <w:rPr>
                <w:noProof/>
                <w:webHidden/>
              </w:rPr>
              <w:fldChar w:fldCharType="begin"/>
            </w:r>
            <w:r>
              <w:rPr>
                <w:noProof/>
                <w:webHidden/>
              </w:rPr>
              <w:instrText xml:space="preserve"> PAGEREF _Toc449342119 \h </w:instrText>
            </w:r>
            <w:r>
              <w:rPr>
                <w:noProof/>
                <w:webHidden/>
              </w:rPr>
            </w:r>
            <w:r>
              <w:rPr>
                <w:noProof/>
                <w:webHidden/>
              </w:rPr>
              <w:fldChar w:fldCharType="separate"/>
            </w:r>
            <w:r>
              <w:rPr>
                <w:noProof/>
                <w:webHidden/>
              </w:rPr>
              <w:t>8</w:t>
            </w:r>
            <w:r>
              <w:rPr>
                <w:noProof/>
                <w:webHidden/>
              </w:rPr>
              <w:fldChar w:fldCharType="end"/>
            </w:r>
          </w:hyperlink>
        </w:p>
        <w:p w:rsidR="00CA6C6C" w:rsidRDefault="00CA6C6C">
          <w:pPr>
            <w:pStyle w:val="IDC2"/>
            <w:tabs>
              <w:tab w:val="left" w:pos="880"/>
              <w:tab w:val="right" w:leader="dot" w:pos="8494"/>
            </w:tabs>
            <w:rPr>
              <w:rFonts w:cstheme="minorBidi"/>
              <w:noProof/>
            </w:rPr>
          </w:pPr>
          <w:hyperlink w:anchor="_Toc449342120" w:history="1">
            <w:r w:rsidRPr="00B95D3C">
              <w:rPr>
                <w:rStyle w:val="Enlla"/>
                <w:noProof/>
              </w:rPr>
              <w:t>4.1.</w:t>
            </w:r>
            <w:r>
              <w:rPr>
                <w:rFonts w:cstheme="minorBidi"/>
                <w:noProof/>
              </w:rPr>
              <w:tab/>
            </w:r>
            <w:r w:rsidRPr="00B95D3C">
              <w:rPr>
                <w:rStyle w:val="Enlla"/>
                <w:noProof/>
              </w:rPr>
              <w:t>Basic criteria</w:t>
            </w:r>
            <w:r>
              <w:rPr>
                <w:noProof/>
                <w:webHidden/>
              </w:rPr>
              <w:tab/>
            </w:r>
            <w:r>
              <w:rPr>
                <w:noProof/>
                <w:webHidden/>
              </w:rPr>
              <w:fldChar w:fldCharType="begin"/>
            </w:r>
            <w:r>
              <w:rPr>
                <w:noProof/>
                <w:webHidden/>
              </w:rPr>
              <w:instrText xml:space="preserve"> PAGEREF _Toc449342120 \h </w:instrText>
            </w:r>
            <w:r>
              <w:rPr>
                <w:noProof/>
                <w:webHidden/>
              </w:rPr>
            </w:r>
            <w:r>
              <w:rPr>
                <w:noProof/>
                <w:webHidden/>
              </w:rPr>
              <w:fldChar w:fldCharType="separate"/>
            </w:r>
            <w:r>
              <w:rPr>
                <w:noProof/>
                <w:webHidden/>
              </w:rPr>
              <w:t>8</w:t>
            </w:r>
            <w:r>
              <w:rPr>
                <w:noProof/>
                <w:webHidden/>
              </w:rPr>
              <w:fldChar w:fldCharType="end"/>
            </w:r>
          </w:hyperlink>
        </w:p>
        <w:p w:rsidR="00CA6C6C" w:rsidRDefault="00CA6C6C">
          <w:pPr>
            <w:pStyle w:val="IDC2"/>
            <w:tabs>
              <w:tab w:val="left" w:pos="880"/>
              <w:tab w:val="right" w:leader="dot" w:pos="8494"/>
            </w:tabs>
            <w:rPr>
              <w:rFonts w:cstheme="minorBidi"/>
              <w:noProof/>
            </w:rPr>
          </w:pPr>
          <w:hyperlink w:anchor="_Toc449342121" w:history="1">
            <w:r w:rsidRPr="00B95D3C">
              <w:rPr>
                <w:rStyle w:val="Enlla"/>
                <w:noProof/>
              </w:rPr>
              <w:t>4.2.</w:t>
            </w:r>
            <w:r>
              <w:rPr>
                <w:rFonts w:cstheme="minorBidi"/>
                <w:noProof/>
              </w:rPr>
              <w:tab/>
            </w:r>
            <w:r w:rsidRPr="00B95D3C">
              <w:rPr>
                <w:rStyle w:val="Enlla"/>
                <w:noProof/>
              </w:rPr>
              <w:t>Specific criteria</w:t>
            </w:r>
            <w:r>
              <w:rPr>
                <w:noProof/>
                <w:webHidden/>
              </w:rPr>
              <w:tab/>
            </w:r>
            <w:r>
              <w:rPr>
                <w:noProof/>
                <w:webHidden/>
              </w:rPr>
              <w:fldChar w:fldCharType="begin"/>
            </w:r>
            <w:r>
              <w:rPr>
                <w:noProof/>
                <w:webHidden/>
              </w:rPr>
              <w:instrText xml:space="preserve"> PAGEREF _Toc449342121 \h </w:instrText>
            </w:r>
            <w:r>
              <w:rPr>
                <w:noProof/>
                <w:webHidden/>
              </w:rPr>
            </w:r>
            <w:r>
              <w:rPr>
                <w:noProof/>
                <w:webHidden/>
              </w:rPr>
              <w:fldChar w:fldCharType="separate"/>
            </w:r>
            <w:r>
              <w:rPr>
                <w:noProof/>
                <w:webHidden/>
              </w:rPr>
              <w:t>8</w:t>
            </w:r>
            <w:r>
              <w:rPr>
                <w:noProof/>
                <w:webHidden/>
              </w:rPr>
              <w:fldChar w:fldCharType="end"/>
            </w:r>
          </w:hyperlink>
        </w:p>
        <w:p w:rsidR="00CA6C6C" w:rsidRDefault="00CA6C6C">
          <w:pPr>
            <w:pStyle w:val="IDC2"/>
            <w:tabs>
              <w:tab w:val="left" w:pos="880"/>
              <w:tab w:val="right" w:leader="dot" w:pos="8494"/>
            </w:tabs>
            <w:rPr>
              <w:rFonts w:cstheme="minorBidi"/>
              <w:noProof/>
            </w:rPr>
          </w:pPr>
          <w:hyperlink w:anchor="_Toc449342122" w:history="1">
            <w:r w:rsidRPr="00B95D3C">
              <w:rPr>
                <w:rStyle w:val="Enlla"/>
                <w:noProof/>
              </w:rPr>
              <w:t>4.3.</w:t>
            </w:r>
            <w:r>
              <w:rPr>
                <w:rFonts w:cstheme="minorBidi"/>
                <w:noProof/>
              </w:rPr>
              <w:tab/>
            </w:r>
            <w:r w:rsidRPr="00B95D3C">
              <w:rPr>
                <w:rStyle w:val="Enlla"/>
                <w:noProof/>
              </w:rPr>
              <w:t>Possible outlines / Additional input for case selection</w:t>
            </w:r>
            <w:r>
              <w:rPr>
                <w:noProof/>
                <w:webHidden/>
              </w:rPr>
              <w:tab/>
            </w:r>
            <w:r>
              <w:rPr>
                <w:noProof/>
                <w:webHidden/>
              </w:rPr>
              <w:fldChar w:fldCharType="begin"/>
            </w:r>
            <w:r>
              <w:rPr>
                <w:noProof/>
                <w:webHidden/>
              </w:rPr>
              <w:instrText xml:space="preserve"> PAGEREF _Toc449342122 \h </w:instrText>
            </w:r>
            <w:r>
              <w:rPr>
                <w:noProof/>
                <w:webHidden/>
              </w:rPr>
            </w:r>
            <w:r>
              <w:rPr>
                <w:noProof/>
                <w:webHidden/>
              </w:rPr>
              <w:fldChar w:fldCharType="separate"/>
            </w:r>
            <w:r>
              <w:rPr>
                <w:noProof/>
                <w:webHidden/>
              </w:rPr>
              <w:t>9</w:t>
            </w:r>
            <w:r>
              <w:rPr>
                <w:noProof/>
                <w:webHidden/>
              </w:rPr>
              <w:fldChar w:fldCharType="end"/>
            </w:r>
          </w:hyperlink>
        </w:p>
        <w:p w:rsidR="00CA6C6C" w:rsidRDefault="00CA6C6C">
          <w:pPr>
            <w:pStyle w:val="IDC1"/>
            <w:tabs>
              <w:tab w:val="left" w:pos="440"/>
              <w:tab w:val="right" w:leader="dot" w:pos="8494"/>
            </w:tabs>
            <w:rPr>
              <w:rFonts w:cstheme="minorBidi"/>
              <w:noProof/>
            </w:rPr>
          </w:pPr>
          <w:hyperlink w:anchor="_Toc449342123" w:history="1">
            <w:r w:rsidRPr="00B95D3C">
              <w:rPr>
                <w:rStyle w:val="Enlla"/>
                <w:noProof/>
                <w:lang w:eastAsia="es-ES"/>
              </w:rPr>
              <w:t>5.</w:t>
            </w:r>
            <w:r>
              <w:rPr>
                <w:rFonts w:cstheme="minorBidi"/>
                <w:noProof/>
              </w:rPr>
              <w:tab/>
            </w:r>
            <w:r w:rsidRPr="00B95D3C">
              <w:rPr>
                <w:rStyle w:val="Enlla"/>
                <w:noProof/>
                <w:lang w:eastAsia="es-ES"/>
              </w:rPr>
              <w:t>Good Practices of Gender Sensitive Research Information Sheet</w:t>
            </w:r>
            <w:r>
              <w:rPr>
                <w:noProof/>
                <w:webHidden/>
              </w:rPr>
              <w:tab/>
            </w:r>
            <w:r>
              <w:rPr>
                <w:noProof/>
                <w:webHidden/>
              </w:rPr>
              <w:fldChar w:fldCharType="begin"/>
            </w:r>
            <w:r>
              <w:rPr>
                <w:noProof/>
                <w:webHidden/>
              </w:rPr>
              <w:instrText xml:space="preserve"> PAGEREF _Toc449342123 \h </w:instrText>
            </w:r>
            <w:r>
              <w:rPr>
                <w:noProof/>
                <w:webHidden/>
              </w:rPr>
            </w:r>
            <w:r>
              <w:rPr>
                <w:noProof/>
                <w:webHidden/>
              </w:rPr>
              <w:fldChar w:fldCharType="separate"/>
            </w:r>
            <w:r>
              <w:rPr>
                <w:noProof/>
                <w:webHidden/>
              </w:rPr>
              <w:t>13</w:t>
            </w:r>
            <w:r>
              <w:rPr>
                <w:noProof/>
                <w:webHidden/>
              </w:rPr>
              <w:fldChar w:fldCharType="end"/>
            </w:r>
          </w:hyperlink>
        </w:p>
        <w:p w:rsidR="00CA6C6C" w:rsidRDefault="00CA6C6C">
          <w:pPr>
            <w:pStyle w:val="IDC1"/>
            <w:tabs>
              <w:tab w:val="left" w:pos="440"/>
              <w:tab w:val="right" w:leader="dot" w:pos="8494"/>
            </w:tabs>
            <w:rPr>
              <w:rFonts w:cstheme="minorBidi"/>
              <w:noProof/>
            </w:rPr>
          </w:pPr>
          <w:hyperlink w:anchor="_Toc449342124" w:history="1">
            <w:r w:rsidRPr="00B95D3C">
              <w:rPr>
                <w:rStyle w:val="Enlla"/>
                <w:rFonts w:ascii="Cambria" w:hAnsi="Cambria"/>
                <w:noProof/>
                <w:lang w:eastAsia="es-ES"/>
              </w:rPr>
              <w:t>6.</w:t>
            </w:r>
            <w:r>
              <w:rPr>
                <w:rFonts w:cstheme="minorBidi"/>
                <w:noProof/>
              </w:rPr>
              <w:tab/>
            </w:r>
            <w:r w:rsidRPr="00B95D3C">
              <w:rPr>
                <w:rStyle w:val="Enlla"/>
                <w:noProof/>
              </w:rPr>
              <w:t>References</w:t>
            </w:r>
            <w:r>
              <w:rPr>
                <w:noProof/>
                <w:webHidden/>
              </w:rPr>
              <w:tab/>
            </w:r>
            <w:r>
              <w:rPr>
                <w:noProof/>
                <w:webHidden/>
              </w:rPr>
              <w:fldChar w:fldCharType="begin"/>
            </w:r>
            <w:r>
              <w:rPr>
                <w:noProof/>
                <w:webHidden/>
              </w:rPr>
              <w:instrText xml:space="preserve"> PAGEREF _Toc449342124 \h </w:instrText>
            </w:r>
            <w:r>
              <w:rPr>
                <w:noProof/>
                <w:webHidden/>
              </w:rPr>
            </w:r>
            <w:r>
              <w:rPr>
                <w:noProof/>
                <w:webHidden/>
              </w:rPr>
              <w:fldChar w:fldCharType="separate"/>
            </w:r>
            <w:r>
              <w:rPr>
                <w:noProof/>
                <w:webHidden/>
              </w:rPr>
              <w:t>15</w:t>
            </w:r>
            <w:r>
              <w:rPr>
                <w:noProof/>
                <w:webHidden/>
              </w:rPr>
              <w:fldChar w:fldCharType="end"/>
            </w:r>
          </w:hyperlink>
        </w:p>
        <w:p w:rsidR="004E43DF" w:rsidRDefault="002D66C9">
          <w:r>
            <w:rPr>
              <w:b/>
              <w:bCs/>
            </w:rPr>
            <w:fldChar w:fldCharType="end"/>
          </w:r>
        </w:p>
      </w:sdtContent>
    </w:sdt>
    <w:p w:rsidR="006D0856" w:rsidRPr="000F5ADE" w:rsidRDefault="00BC0C47" w:rsidP="004117B5">
      <w:pPr>
        <w:pStyle w:val="EGERATitol1"/>
      </w:pPr>
      <w:bookmarkStart w:id="4" w:name="_GoBack"/>
      <w:bookmarkEnd w:id="4"/>
      <w:r w:rsidRPr="006113A9">
        <w:br w:type="page"/>
      </w:r>
      <w:bookmarkStart w:id="5" w:name="_Toc449342114"/>
      <w:bookmarkEnd w:id="2"/>
      <w:bookmarkEnd w:id="3"/>
      <w:r w:rsidR="006113A9" w:rsidRPr="000F5ADE">
        <w:lastRenderedPageBreak/>
        <w:t>Introduction</w:t>
      </w:r>
      <w:bookmarkEnd w:id="5"/>
      <w:r w:rsidR="006113A9" w:rsidRPr="000F5ADE">
        <w:t xml:space="preserve"> </w:t>
      </w:r>
      <w:r w:rsidRPr="000F5ADE">
        <w:t xml:space="preserve"> </w:t>
      </w:r>
    </w:p>
    <w:p w:rsidR="00354B3F" w:rsidRPr="0078648D" w:rsidRDefault="006D0856" w:rsidP="000F5ADE">
      <w:pPr>
        <w:spacing w:before="240" w:after="240" w:line="276" w:lineRule="auto"/>
        <w:jc w:val="both"/>
        <w:rPr>
          <w:rFonts w:eastAsia="Arial Unicode MS" w:cs="Arial Unicode MS"/>
          <w:sz w:val="24"/>
          <w:szCs w:val="24"/>
          <w:lang w:val="en-US" w:eastAsia="en-GB"/>
        </w:rPr>
      </w:pPr>
      <w:r w:rsidRPr="004570E7">
        <w:rPr>
          <w:rFonts w:eastAsia="Arial Unicode MS" w:cs="Arial Unicode MS"/>
          <w:sz w:val="24"/>
          <w:szCs w:val="24"/>
          <w:lang w:val="en-US" w:eastAsia="en-GB"/>
        </w:rPr>
        <w:t xml:space="preserve">Removing gender bias and </w:t>
      </w:r>
      <w:proofErr w:type="spellStart"/>
      <w:r w:rsidR="00275E3F" w:rsidRPr="005C6B52">
        <w:rPr>
          <w:rFonts w:eastAsia="Arial Unicode MS" w:cs="Arial Unicode MS"/>
          <w:sz w:val="24"/>
          <w:szCs w:val="24"/>
          <w:lang w:val="en-US" w:eastAsia="en-GB"/>
        </w:rPr>
        <w:t>and</w:t>
      </w:r>
      <w:r w:rsidR="00552439">
        <w:rPr>
          <w:rFonts w:eastAsia="Arial Unicode MS" w:cs="Arial Unicode MS"/>
          <w:sz w:val="24"/>
          <w:szCs w:val="24"/>
          <w:lang w:val="en-US" w:eastAsia="en-GB"/>
        </w:rPr>
        <w:t>rocentrism</w:t>
      </w:r>
      <w:proofErr w:type="spellEnd"/>
      <w:r w:rsidRPr="005C6B52">
        <w:rPr>
          <w:rFonts w:eastAsia="Arial Unicode MS" w:cs="Arial Unicode MS"/>
          <w:sz w:val="24"/>
          <w:szCs w:val="24"/>
          <w:lang w:val="en-US" w:eastAsia="en-GB"/>
        </w:rPr>
        <w:t xml:space="preserve"> in </w:t>
      </w:r>
      <w:r w:rsidRPr="004570E7">
        <w:rPr>
          <w:rFonts w:eastAsia="Arial Unicode MS" w:cs="Arial Unicode MS"/>
          <w:sz w:val="24"/>
          <w:szCs w:val="24"/>
          <w:lang w:val="en-US" w:eastAsia="en-GB"/>
        </w:rPr>
        <w:t xml:space="preserve">science is essential in order to improve and innovate in research, since some mistakes are still made when designing projects of important scientific, social, and economic implications. </w:t>
      </w:r>
      <w:proofErr w:type="spellStart"/>
      <w:r w:rsidRPr="004570E7">
        <w:rPr>
          <w:rFonts w:eastAsia="Arial Unicode MS" w:cs="Arial Unicode MS"/>
          <w:sz w:val="24"/>
          <w:szCs w:val="24"/>
          <w:lang w:val="en-US" w:eastAsia="en-GB"/>
        </w:rPr>
        <w:t>Generalised</w:t>
      </w:r>
      <w:proofErr w:type="spellEnd"/>
      <w:r w:rsidRPr="004570E7">
        <w:rPr>
          <w:rFonts w:eastAsia="Arial Unicode MS" w:cs="Arial Unicode MS"/>
          <w:sz w:val="24"/>
          <w:szCs w:val="24"/>
          <w:lang w:val="en-US" w:eastAsia="en-GB"/>
        </w:rPr>
        <w:t xml:space="preserve"> assumptions with regards to clinical samples; </w:t>
      </w:r>
      <w:proofErr w:type="spellStart"/>
      <w:r w:rsidRPr="004570E7">
        <w:rPr>
          <w:rFonts w:eastAsia="Arial Unicode MS" w:cs="Arial Unicode MS"/>
          <w:sz w:val="24"/>
          <w:szCs w:val="24"/>
          <w:lang w:val="en-US" w:eastAsia="en-GB"/>
        </w:rPr>
        <w:t>overinterpretations</w:t>
      </w:r>
      <w:proofErr w:type="spellEnd"/>
      <w:r w:rsidRPr="004570E7">
        <w:rPr>
          <w:rFonts w:eastAsia="Arial Unicode MS" w:cs="Arial Unicode MS"/>
          <w:sz w:val="24"/>
          <w:szCs w:val="24"/>
          <w:lang w:val="en-US" w:eastAsia="en-GB"/>
        </w:rPr>
        <w:t xml:space="preserve"> or absence of information about the sex of research participants; absence of knowledge about the effects of medication on women; the use of male animals in pre-clinical research (Wald and Wu, 2010; </w:t>
      </w:r>
      <w:proofErr w:type="spellStart"/>
      <w:r w:rsidRPr="004570E7">
        <w:rPr>
          <w:rFonts w:eastAsia="Arial Unicode MS" w:cs="Arial Unicode MS"/>
          <w:sz w:val="24"/>
          <w:szCs w:val="24"/>
          <w:lang w:val="en-US" w:eastAsia="en-GB"/>
        </w:rPr>
        <w:t>Zucker</w:t>
      </w:r>
      <w:proofErr w:type="spellEnd"/>
      <w:r w:rsidRPr="004570E7">
        <w:rPr>
          <w:rFonts w:eastAsia="Arial Unicode MS" w:cs="Arial Unicode MS"/>
          <w:sz w:val="24"/>
          <w:szCs w:val="24"/>
          <w:lang w:val="en-US" w:eastAsia="en-GB"/>
        </w:rPr>
        <w:t xml:space="preserve"> and Beery, 2010, in EC, 2012) or the sole use of </w:t>
      </w:r>
      <w:r w:rsidRPr="0078648D">
        <w:rPr>
          <w:rFonts w:eastAsia="Arial Unicode MS" w:cs="Arial Unicode MS"/>
          <w:sz w:val="24"/>
          <w:szCs w:val="24"/>
          <w:lang w:val="en-US" w:eastAsia="en-GB"/>
        </w:rPr>
        <w:t>male reference models in engineering or other fields (</w:t>
      </w:r>
      <w:proofErr w:type="spellStart"/>
      <w:r w:rsidRPr="0078648D">
        <w:rPr>
          <w:rFonts w:eastAsia="Arial Unicode MS" w:cs="Arial Unicode MS"/>
          <w:sz w:val="24"/>
          <w:szCs w:val="24"/>
          <w:lang w:val="en-US" w:eastAsia="en-GB"/>
        </w:rPr>
        <w:t>Schiebinger</w:t>
      </w:r>
      <w:proofErr w:type="spellEnd"/>
      <w:r w:rsidRPr="0078648D">
        <w:rPr>
          <w:rFonts w:eastAsia="Arial Unicode MS" w:cs="Arial Unicode MS"/>
          <w:sz w:val="24"/>
          <w:szCs w:val="24"/>
          <w:lang w:val="en-US" w:eastAsia="en-GB"/>
        </w:rPr>
        <w:t xml:space="preserve">, L.; </w:t>
      </w:r>
      <w:proofErr w:type="spellStart"/>
      <w:r w:rsidRPr="0078648D">
        <w:rPr>
          <w:rFonts w:eastAsia="Arial Unicode MS" w:cs="Arial Unicode MS"/>
          <w:sz w:val="24"/>
          <w:szCs w:val="24"/>
          <w:lang w:val="en-US" w:eastAsia="en-GB"/>
        </w:rPr>
        <w:t>Klinge</w:t>
      </w:r>
      <w:proofErr w:type="spellEnd"/>
      <w:r w:rsidRPr="0078648D">
        <w:rPr>
          <w:rFonts w:eastAsia="Arial Unicode MS" w:cs="Arial Unicode MS"/>
          <w:sz w:val="24"/>
          <w:szCs w:val="24"/>
          <w:lang w:val="en-US" w:eastAsia="en-GB"/>
        </w:rPr>
        <w:t>, I.,  2013) are just a few examples of and</w:t>
      </w:r>
      <w:r w:rsidR="00F87E49" w:rsidRPr="0078648D">
        <w:rPr>
          <w:rFonts w:eastAsia="Arial Unicode MS" w:cs="Arial Unicode MS"/>
          <w:sz w:val="24"/>
          <w:szCs w:val="24"/>
          <w:lang w:val="en-US" w:eastAsia="en-GB"/>
        </w:rPr>
        <w:t>r</w:t>
      </w:r>
      <w:r w:rsidRPr="0078648D">
        <w:rPr>
          <w:rFonts w:eastAsia="Arial Unicode MS" w:cs="Arial Unicode MS"/>
          <w:sz w:val="24"/>
          <w:szCs w:val="24"/>
          <w:lang w:val="en-US" w:eastAsia="en-GB"/>
        </w:rPr>
        <w:t>ocentric research, which is not only not socially fair, but also presents problems of accuracy, validity and innovation. Moreover, the absence or low representation of women –and their numerous heterogeneities- in creating research teams</w:t>
      </w:r>
      <w:r w:rsidR="00E21BA8" w:rsidRPr="0078648D">
        <w:rPr>
          <w:rFonts w:eastAsia="Arial Unicode MS" w:cs="Arial Unicode MS"/>
          <w:sz w:val="24"/>
          <w:szCs w:val="24"/>
          <w:lang w:val="en-US" w:eastAsia="en-GB"/>
        </w:rPr>
        <w:t xml:space="preserve"> or conducting research projects</w:t>
      </w:r>
      <w:r w:rsidRPr="0078648D">
        <w:rPr>
          <w:rFonts w:eastAsia="Arial Unicode MS" w:cs="Arial Unicode MS"/>
          <w:sz w:val="24"/>
          <w:szCs w:val="24"/>
          <w:lang w:val="en-US" w:eastAsia="en-GB"/>
        </w:rPr>
        <w:t xml:space="preserve">, and their unequal power distribution </w:t>
      </w:r>
      <w:r w:rsidR="00E21BA8" w:rsidRPr="0078648D">
        <w:rPr>
          <w:rFonts w:eastAsia="Arial Unicode MS" w:cs="Arial Unicode MS"/>
          <w:sz w:val="24"/>
          <w:szCs w:val="24"/>
          <w:lang w:val="en-US" w:eastAsia="en-GB"/>
        </w:rPr>
        <w:t xml:space="preserve">inside the research groups </w:t>
      </w:r>
      <w:r w:rsidRPr="0078648D">
        <w:rPr>
          <w:rFonts w:eastAsia="Arial Unicode MS" w:cs="Arial Unicode MS"/>
          <w:sz w:val="24"/>
          <w:szCs w:val="24"/>
          <w:lang w:val="en-US" w:eastAsia="en-GB"/>
        </w:rPr>
        <w:t>contributes to reinforce the</w:t>
      </w:r>
      <w:r w:rsidR="00F87E49" w:rsidRPr="0078648D">
        <w:rPr>
          <w:rFonts w:eastAsia="Arial Unicode MS" w:cs="Arial Unicode MS"/>
          <w:sz w:val="24"/>
          <w:szCs w:val="24"/>
          <w:lang w:val="en-US" w:eastAsia="en-GB"/>
        </w:rPr>
        <w:t xml:space="preserve"> </w:t>
      </w:r>
      <w:proofErr w:type="spellStart"/>
      <w:r w:rsidRPr="0078648D">
        <w:rPr>
          <w:rFonts w:eastAsia="Arial Unicode MS" w:cs="Arial Unicode MS"/>
          <w:sz w:val="24"/>
          <w:szCs w:val="24"/>
          <w:lang w:val="en-US" w:eastAsia="en-GB"/>
        </w:rPr>
        <w:t>and</w:t>
      </w:r>
      <w:r w:rsidR="00F87E49" w:rsidRPr="0078648D">
        <w:rPr>
          <w:rFonts w:eastAsia="Arial Unicode MS" w:cs="Arial Unicode MS"/>
          <w:sz w:val="24"/>
          <w:szCs w:val="24"/>
          <w:lang w:val="en-US" w:eastAsia="en-GB"/>
        </w:rPr>
        <w:t>r</w:t>
      </w:r>
      <w:r w:rsidRPr="0078648D">
        <w:rPr>
          <w:rFonts w:eastAsia="Arial Unicode MS" w:cs="Arial Unicode MS"/>
          <w:sz w:val="24"/>
          <w:szCs w:val="24"/>
          <w:lang w:val="en-US" w:eastAsia="en-GB"/>
        </w:rPr>
        <w:t>ocentrism</w:t>
      </w:r>
      <w:proofErr w:type="spellEnd"/>
      <w:r w:rsidRPr="0078648D">
        <w:rPr>
          <w:rFonts w:eastAsia="Arial Unicode MS" w:cs="Arial Unicode MS"/>
          <w:sz w:val="24"/>
          <w:szCs w:val="24"/>
          <w:lang w:val="en-US" w:eastAsia="en-GB"/>
        </w:rPr>
        <w:t xml:space="preserve"> and hinders real scientific innovation</w:t>
      </w:r>
      <w:r w:rsidR="00E21BA8" w:rsidRPr="0078648D">
        <w:rPr>
          <w:rFonts w:eastAsia="Arial Unicode MS" w:cs="Arial Unicode MS"/>
          <w:sz w:val="24"/>
          <w:szCs w:val="24"/>
          <w:lang w:val="en-US" w:eastAsia="en-GB"/>
        </w:rPr>
        <w:t xml:space="preserve">. </w:t>
      </w:r>
      <w:r w:rsidRPr="0078648D">
        <w:rPr>
          <w:rFonts w:eastAsia="Arial Unicode MS" w:cs="Arial Unicode MS"/>
          <w:sz w:val="24"/>
          <w:szCs w:val="24"/>
          <w:lang w:val="en-US" w:eastAsia="en-GB"/>
        </w:rPr>
        <w:t xml:space="preserve"> </w:t>
      </w:r>
      <w:r w:rsidR="003633A6" w:rsidRPr="0078648D">
        <w:rPr>
          <w:rFonts w:eastAsia="Arial Unicode MS" w:cs="Arial Unicode MS"/>
          <w:sz w:val="24"/>
          <w:szCs w:val="24"/>
          <w:lang w:val="en-US" w:eastAsia="en-GB"/>
        </w:rPr>
        <w:t xml:space="preserve">  </w:t>
      </w:r>
    </w:p>
    <w:p w:rsidR="00F2498E" w:rsidRDefault="00354B3F" w:rsidP="008457B8">
      <w:pPr>
        <w:spacing w:after="240"/>
        <w:jc w:val="both"/>
        <w:rPr>
          <w:sz w:val="24"/>
          <w:szCs w:val="24"/>
          <w:lang w:val="en-GB" w:eastAsia="en-GB"/>
        </w:rPr>
      </w:pPr>
      <w:r w:rsidRPr="0078648D">
        <w:rPr>
          <w:rFonts w:eastAsia="Arial Unicode MS" w:cs="Arial Unicode MS"/>
          <w:sz w:val="24"/>
          <w:szCs w:val="24"/>
          <w:lang w:val="en-US" w:eastAsia="en-GB"/>
        </w:rPr>
        <w:t>It is of utmost importance the creation of a database which could provide</w:t>
      </w:r>
      <w:r w:rsidR="008E6DB2" w:rsidRPr="0078648D">
        <w:rPr>
          <w:rFonts w:eastAsia="Arial Unicode MS" w:cs="Arial Unicode MS"/>
          <w:sz w:val="24"/>
          <w:szCs w:val="24"/>
          <w:lang w:val="en-US" w:eastAsia="en-GB"/>
        </w:rPr>
        <w:t xml:space="preserve"> good</w:t>
      </w:r>
      <w:r w:rsidRPr="0078648D">
        <w:rPr>
          <w:rFonts w:eastAsia="Arial Unicode MS" w:cs="Arial Unicode MS"/>
          <w:sz w:val="24"/>
          <w:szCs w:val="24"/>
          <w:lang w:val="en-US" w:eastAsia="en-GB"/>
        </w:rPr>
        <w:t xml:space="preserve"> examples of </w:t>
      </w:r>
      <w:r w:rsidRPr="0078648D">
        <w:rPr>
          <w:rFonts w:eastAsia="Arial Unicode MS" w:cs="Arial Unicode MS"/>
          <w:b/>
          <w:sz w:val="24"/>
          <w:szCs w:val="24"/>
          <w:lang w:val="en-US" w:eastAsia="en-GB"/>
        </w:rPr>
        <w:t xml:space="preserve">Gender Sensitive Research </w:t>
      </w:r>
      <w:r w:rsidR="00312D35" w:rsidRPr="0078648D">
        <w:rPr>
          <w:rFonts w:eastAsia="Arial Unicode MS" w:cs="Arial Unicode MS"/>
          <w:sz w:val="24"/>
          <w:szCs w:val="24"/>
          <w:lang w:val="en-US" w:eastAsia="en-GB"/>
        </w:rPr>
        <w:t xml:space="preserve">in </w:t>
      </w:r>
      <w:r w:rsidRPr="0078648D">
        <w:rPr>
          <w:rFonts w:eastAsia="Arial Unicode MS" w:cs="Arial Unicode MS"/>
          <w:sz w:val="24"/>
          <w:szCs w:val="24"/>
          <w:lang w:val="en-US" w:eastAsia="en-GB"/>
        </w:rPr>
        <w:t xml:space="preserve">projects and initiatives carried out within a real and localized environment, and </w:t>
      </w:r>
      <w:r w:rsidRPr="0078648D">
        <w:rPr>
          <w:rFonts w:eastAsia="Arial Unicode MS" w:cs="Arial Unicode MS"/>
          <w:sz w:val="24"/>
          <w:szCs w:val="24"/>
          <w:lang w:val="en-GB" w:eastAsia="en-GB"/>
        </w:rPr>
        <w:t>inform about the context that favoured</w:t>
      </w:r>
      <w:r w:rsidRPr="0078648D">
        <w:rPr>
          <w:rFonts w:eastAsia="Arial Unicode MS" w:cs="Arial Unicode MS"/>
          <w:sz w:val="24"/>
          <w:szCs w:val="24"/>
          <w:lang w:val="en-US" w:eastAsia="en-GB"/>
        </w:rPr>
        <w:t xml:space="preserve"> such practice and the strategies used to implement it</w:t>
      </w:r>
      <w:r w:rsidR="00B57697" w:rsidRPr="0078648D">
        <w:rPr>
          <w:rFonts w:eastAsia="Arial Unicode MS" w:cs="Arial Unicode MS"/>
          <w:b/>
          <w:sz w:val="24"/>
          <w:szCs w:val="24"/>
          <w:lang w:val="en-US" w:eastAsia="en-GB"/>
        </w:rPr>
        <w:t xml:space="preserve">. </w:t>
      </w:r>
      <w:r w:rsidRPr="0078648D">
        <w:rPr>
          <w:sz w:val="24"/>
          <w:szCs w:val="24"/>
          <w:lang w:val="en-GB" w:eastAsia="en-GB"/>
        </w:rPr>
        <w:t xml:space="preserve">The main goal of the database is to collect, assess </w:t>
      </w:r>
      <w:r w:rsidRPr="00F23534">
        <w:rPr>
          <w:sz w:val="24"/>
          <w:szCs w:val="24"/>
          <w:lang w:val="en-GB" w:eastAsia="en-GB"/>
        </w:rPr>
        <w:t xml:space="preserve">and make visible and available to the scientific community a set of good practices to contribute to mainstream or strengthen gender perspective and Gender sensitive research, either by including it in projects, patents or research agreements or by initiatives and actions that contribute and facilitate such </w:t>
      </w:r>
      <w:r w:rsidR="008E6DB2">
        <w:rPr>
          <w:sz w:val="24"/>
          <w:szCs w:val="24"/>
          <w:lang w:val="en-GB" w:eastAsia="en-GB"/>
        </w:rPr>
        <w:t xml:space="preserve">inclusion.  </w:t>
      </w:r>
    </w:p>
    <w:p w:rsidR="00B57697" w:rsidRPr="0078648D" w:rsidRDefault="008457B8" w:rsidP="008457B8">
      <w:pPr>
        <w:spacing w:after="240"/>
        <w:jc w:val="both"/>
        <w:rPr>
          <w:bCs/>
          <w:noProof/>
          <w:sz w:val="24"/>
          <w:szCs w:val="24"/>
          <w:lang w:val="en-GB"/>
        </w:rPr>
      </w:pPr>
      <w:r w:rsidRPr="0078648D">
        <w:rPr>
          <w:bCs/>
          <w:noProof/>
          <w:sz w:val="24"/>
          <w:szCs w:val="24"/>
          <w:lang w:val="en-GB"/>
        </w:rPr>
        <w:t xml:space="preserve">The </w:t>
      </w:r>
      <w:r w:rsidR="00312D35" w:rsidRPr="0078648D">
        <w:rPr>
          <w:bCs/>
          <w:noProof/>
          <w:sz w:val="24"/>
          <w:szCs w:val="24"/>
          <w:lang w:val="en-GB"/>
        </w:rPr>
        <w:t xml:space="preserve">Good practices </w:t>
      </w:r>
      <w:r w:rsidRPr="0078648D">
        <w:rPr>
          <w:bCs/>
          <w:noProof/>
          <w:sz w:val="24"/>
          <w:szCs w:val="24"/>
          <w:lang w:val="en-GB"/>
        </w:rPr>
        <w:t xml:space="preserve">are being collected </w:t>
      </w:r>
      <w:r w:rsidR="00275E3F" w:rsidRPr="0078648D">
        <w:rPr>
          <w:bCs/>
          <w:noProof/>
          <w:sz w:val="24"/>
          <w:szCs w:val="24"/>
          <w:lang w:val="en-GB"/>
        </w:rPr>
        <w:t>by</w:t>
      </w:r>
      <w:r w:rsidRPr="0078648D">
        <w:rPr>
          <w:bCs/>
          <w:noProof/>
          <w:sz w:val="24"/>
          <w:szCs w:val="24"/>
          <w:lang w:val="en-GB"/>
        </w:rPr>
        <w:t xml:space="preserve"> EGERA</w:t>
      </w:r>
      <w:r w:rsidR="0078648D" w:rsidRPr="0078648D">
        <w:rPr>
          <w:rStyle w:val="Refernciadenotaapeudepgina"/>
          <w:bCs/>
          <w:noProof/>
          <w:sz w:val="24"/>
          <w:szCs w:val="24"/>
          <w:lang w:val="en-GB"/>
        </w:rPr>
        <w:footnoteReference w:id="1"/>
      </w:r>
      <w:r w:rsidRPr="0078648D">
        <w:rPr>
          <w:bCs/>
          <w:noProof/>
          <w:sz w:val="24"/>
          <w:szCs w:val="24"/>
          <w:lang w:val="en-GB"/>
        </w:rPr>
        <w:t xml:space="preserve"> </w:t>
      </w:r>
      <w:r w:rsidR="006D0856" w:rsidRPr="0078648D">
        <w:rPr>
          <w:bCs/>
          <w:noProof/>
          <w:sz w:val="24"/>
          <w:szCs w:val="24"/>
          <w:lang w:val="en-GB"/>
        </w:rPr>
        <w:t>partner universities a</w:t>
      </w:r>
      <w:r w:rsidR="00B56ABB" w:rsidRPr="0078648D">
        <w:rPr>
          <w:bCs/>
          <w:noProof/>
          <w:sz w:val="24"/>
          <w:szCs w:val="24"/>
          <w:lang w:val="en-GB"/>
        </w:rPr>
        <w:t>nd research centres</w:t>
      </w:r>
      <w:r w:rsidR="006C69C1" w:rsidRPr="0078648D">
        <w:rPr>
          <w:bCs/>
          <w:noProof/>
          <w:sz w:val="24"/>
          <w:szCs w:val="24"/>
          <w:lang w:val="en-GB"/>
        </w:rPr>
        <w:t>:</w:t>
      </w:r>
      <w:r w:rsidR="006C69C1" w:rsidRPr="0078648D">
        <w:rPr>
          <w:rFonts w:eastAsia="Arial Unicode MS" w:cs="Arial Unicode MS"/>
          <w:sz w:val="24"/>
          <w:szCs w:val="24"/>
          <w:lang w:val="en-GB" w:bidi="en-US"/>
        </w:rPr>
        <w:t xml:space="preserve">  </w:t>
      </w:r>
      <w:r w:rsidR="006C69C1" w:rsidRPr="0078648D">
        <w:rPr>
          <w:sz w:val="24"/>
          <w:szCs w:val="24"/>
          <w:lang w:val="en-GB"/>
        </w:rPr>
        <w:t xml:space="preserve">Science Po (France), </w:t>
      </w:r>
      <w:proofErr w:type="spellStart"/>
      <w:r w:rsidR="002E3307" w:rsidRPr="0078648D">
        <w:rPr>
          <w:rFonts w:eastAsia="Arial Unicode MS" w:cs="Arial Unicode MS"/>
          <w:sz w:val="24"/>
          <w:szCs w:val="24"/>
          <w:lang w:val="en-GB" w:bidi="en-US"/>
        </w:rPr>
        <w:t>Universitat</w:t>
      </w:r>
      <w:proofErr w:type="spellEnd"/>
      <w:r w:rsidR="002E3307" w:rsidRPr="0078648D">
        <w:rPr>
          <w:rFonts w:eastAsia="Arial Unicode MS" w:cs="Arial Unicode MS"/>
          <w:sz w:val="24"/>
          <w:szCs w:val="24"/>
          <w:lang w:val="en-GB" w:bidi="en-US"/>
        </w:rPr>
        <w:t xml:space="preserve"> </w:t>
      </w:r>
      <w:proofErr w:type="spellStart"/>
      <w:r w:rsidR="002E3307" w:rsidRPr="0078648D">
        <w:rPr>
          <w:rFonts w:eastAsia="Arial Unicode MS" w:cs="Arial Unicode MS"/>
          <w:sz w:val="24"/>
          <w:szCs w:val="24"/>
          <w:lang w:val="en-GB" w:bidi="en-US"/>
        </w:rPr>
        <w:t>Autònoma</w:t>
      </w:r>
      <w:proofErr w:type="spellEnd"/>
      <w:r w:rsidR="002E3307" w:rsidRPr="0078648D">
        <w:rPr>
          <w:rFonts w:eastAsia="Arial Unicode MS" w:cs="Arial Unicode MS"/>
          <w:sz w:val="24"/>
          <w:szCs w:val="24"/>
          <w:lang w:val="en-GB" w:bidi="en-US"/>
        </w:rPr>
        <w:t xml:space="preserve"> de Barcelona (Spain)</w:t>
      </w:r>
      <w:r w:rsidR="00B56ABB" w:rsidRPr="0078648D">
        <w:rPr>
          <w:rFonts w:eastAsia="Arial Unicode MS" w:cs="Arial Unicode MS"/>
          <w:sz w:val="24"/>
          <w:szCs w:val="24"/>
          <w:lang w:val="en-GB" w:bidi="en-US"/>
        </w:rPr>
        <w:t>,</w:t>
      </w:r>
      <w:r w:rsidR="002E3307" w:rsidRPr="0078648D">
        <w:rPr>
          <w:rFonts w:eastAsia="Arial Unicode MS" w:cs="Arial Unicode MS"/>
          <w:sz w:val="24"/>
          <w:szCs w:val="24"/>
          <w:lang w:val="en-GB" w:bidi="en-US"/>
        </w:rPr>
        <w:t xml:space="preserve"> </w:t>
      </w:r>
      <w:proofErr w:type="spellStart"/>
      <w:r w:rsidR="00B56ABB" w:rsidRPr="0078648D">
        <w:rPr>
          <w:rFonts w:eastAsia="Arial Unicode MS" w:cs="Arial Unicode MS"/>
          <w:sz w:val="24"/>
          <w:szCs w:val="24"/>
          <w:lang w:val="en-GB" w:bidi="en-US"/>
        </w:rPr>
        <w:t>Antwerpen</w:t>
      </w:r>
      <w:proofErr w:type="spellEnd"/>
      <w:r w:rsidR="00B56ABB" w:rsidRPr="0078648D">
        <w:rPr>
          <w:rFonts w:eastAsia="Arial Unicode MS" w:cs="Arial Unicode MS"/>
          <w:sz w:val="24"/>
          <w:szCs w:val="24"/>
          <w:lang w:val="en-GB" w:bidi="en-US"/>
        </w:rPr>
        <w:t xml:space="preserve"> </w:t>
      </w:r>
      <w:proofErr w:type="spellStart"/>
      <w:r w:rsidR="002E3307" w:rsidRPr="0078648D">
        <w:rPr>
          <w:rFonts w:eastAsia="Arial Unicode MS" w:cs="Arial Unicode MS"/>
          <w:sz w:val="24"/>
          <w:szCs w:val="24"/>
          <w:lang w:val="en-GB" w:bidi="en-US"/>
        </w:rPr>
        <w:t>Universiteït</w:t>
      </w:r>
      <w:proofErr w:type="spellEnd"/>
      <w:r w:rsidR="002E3307" w:rsidRPr="0078648D">
        <w:rPr>
          <w:rFonts w:eastAsia="Arial Unicode MS" w:cs="Arial Unicode MS"/>
          <w:sz w:val="24"/>
          <w:szCs w:val="24"/>
          <w:lang w:val="en-GB" w:bidi="en-US"/>
        </w:rPr>
        <w:t xml:space="preserve"> </w:t>
      </w:r>
      <w:r w:rsidR="00623B94" w:rsidRPr="0078648D">
        <w:rPr>
          <w:sz w:val="24"/>
          <w:szCs w:val="24"/>
          <w:lang w:val="en-GB"/>
        </w:rPr>
        <w:t>(Belgium</w:t>
      </w:r>
      <w:r w:rsidR="00B56ABB" w:rsidRPr="0078648D">
        <w:rPr>
          <w:sz w:val="24"/>
          <w:szCs w:val="24"/>
          <w:lang w:val="en-GB"/>
        </w:rPr>
        <w:t xml:space="preserve">); </w:t>
      </w:r>
      <w:r w:rsidR="002E3307" w:rsidRPr="0078648D">
        <w:rPr>
          <w:sz w:val="24"/>
          <w:szCs w:val="24"/>
          <w:lang w:val="en-GB"/>
        </w:rPr>
        <w:t xml:space="preserve">SKU/University of </w:t>
      </w:r>
      <w:proofErr w:type="spellStart"/>
      <w:r w:rsidR="002E3307" w:rsidRPr="0078648D">
        <w:rPr>
          <w:sz w:val="24"/>
          <w:szCs w:val="24"/>
          <w:lang w:val="en-GB"/>
        </w:rPr>
        <w:t>Radboud</w:t>
      </w:r>
      <w:proofErr w:type="spellEnd"/>
      <w:r w:rsidR="002E3307" w:rsidRPr="0078648D">
        <w:rPr>
          <w:sz w:val="24"/>
          <w:szCs w:val="24"/>
          <w:lang w:val="en-GB"/>
        </w:rPr>
        <w:t xml:space="preserve"> (Netherlands), </w:t>
      </w:r>
      <w:r w:rsidR="00B56ABB" w:rsidRPr="0078648D">
        <w:rPr>
          <w:sz w:val="24"/>
          <w:szCs w:val="24"/>
          <w:lang w:val="en-GB"/>
        </w:rPr>
        <w:t xml:space="preserve">University of </w:t>
      </w:r>
      <w:proofErr w:type="spellStart"/>
      <w:r w:rsidR="00B56ABB" w:rsidRPr="0078648D">
        <w:rPr>
          <w:sz w:val="24"/>
          <w:szCs w:val="24"/>
          <w:lang w:val="en-GB"/>
        </w:rPr>
        <w:t>Vechta</w:t>
      </w:r>
      <w:proofErr w:type="spellEnd"/>
      <w:r w:rsidR="002E3307" w:rsidRPr="0078648D">
        <w:rPr>
          <w:sz w:val="24"/>
          <w:szCs w:val="24"/>
          <w:lang w:val="en-GB"/>
        </w:rPr>
        <w:t xml:space="preserve"> (Germany)</w:t>
      </w:r>
      <w:r w:rsidR="00B56ABB" w:rsidRPr="0078648D">
        <w:rPr>
          <w:sz w:val="24"/>
          <w:szCs w:val="24"/>
          <w:lang w:val="en-GB"/>
        </w:rPr>
        <w:t>, METU</w:t>
      </w:r>
      <w:r w:rsidR="002E3307" w:rsidRPr="0078648D">
        <w:rPr>
          <w:sz w:val="24"/>
          <w:szCs w:val="24"/>
          <w:lang w:val="en-GB"/>
        </w:rPr>
        <w:t>-Middl</w:t>
      </w:r>
      <w:r w:rsidR="00623B94" w:rsidRPr="0078648D">
        <w:rPr>
          <w:sz w:val="24"/>
          <w:szCs w:val="24"/>
          <w:lang w:val="en-GB"/>
        </w:rPr>
        <w:t>e E</w:t>
      </w:r>
      <w:r w:rsidR="00275E3F" w:rsidRPr="0078648D">
        <w:rPr>
          <w:sz w:val="24"/>
          <w:szCs w:val="24"/>
          <w:lang w:val="en-GB"/>
        </w:rPr>
        <w:t>a</w:t>
      </w:r>
      <w:r w:rsidR="00623B94" w:rsidRPr="0078648D">
        <w:rPr>
          <w:sz w:val="24"/>
          <w:szCs w:val="24"/>
          <w:lang w:val="en-GB"/>
        </w:rPr>
        <w:t>st Technical University (Turk</w:t>
      </w:r>
      <w:r w:rsidR="002E3307" w:rsidRPr="0078648D">
        <w:rPr>
          <w:sz w:val="24"/>
          <w:szCs w:val="24"/>
          <w:lang w:val="en-GB"/>
        </w:rPr>
        <w:t xml:space="preserve">ey) and </w:t>
      </w:r>
      <w:r w:rsidR="00B56ABB" w:rsidRPr="0078648D">
        <w:rPr>
          <w:sz w:val="24"/>
          <w:szCs w:val="24"/>
          <w:lang w:val="en-GB"/>
        </w:rPr>
        <w:t>CZGZ</w:t>
      </w:r>
      <w:r w:rsidR="002E3307" w:rsidRPr="0078648D">
        <w:rPr>
          <w:sz w:val="24"/>
          <w:szCs w:val="24"/>
          <w:lang w:val="en-GB"/>
        </w:rPr>
        <w:t>-Global Change Research Centre (</w:t>
      </w:r>
      <w:r w:rsidR="00623B94" w:rsidRPr="0078648D">
        <w:rPr>
          <w:sz w:val="24"/>
          <w:szCs w:val="24"/>
          <w:lang w:val="en-GB"/>
        </w:rPr>
        <w:t>Czech Republic</w:t>
      </w:r>
      <w:r w:rsidR="002E3307" w:rsidRPr="0078648D">
        <w:rPr>
          <w:sz w:val="24"/>
          <w:szCs w:val="24"/>
          <w:lang w:val="en-GB"/>
        </w:rPr>
        <w:t>)</w:t>
      </w:r>
      <w:r w:rsidR="00B56ABB" w:rsidRPr="0078648D">
        <w:rPr>
          <w:sz w:val="24"/>
          <w:szCs w:val="24"/>
          <w:lang w:val="en-GB"/>
        </w:rPr>
        <w:t>,</w:t>
      </w:r>
      <w:r w:rsidR="00B56ABB" w:rsidRPr="0078648D">
        <w:rPr>
          <w:rFonts w:eastAsia="Arial Unicode MS" w:cs="Arial Unicode MS"/>
          <w:sz w:val="24"/>
          <w:szCs w:val="24"/>
          <w:lang w:val="en-GB" w:eastAsia="en-GB"/>
        </w:rPr>
        <w:t xml:space="preserve"> </w:t>
      </w:r>
      <w:r w:rsidR="00B56ABB" w:rsidRPr="0078648D">
        <w:rPr>
          <w:bCs/>
          <w:noProof/>
          <w:sz w:val="24"/>
          <w:szCs w:val="24"/>
          <w:lang w:val="en-GB"/>
        </w:rPr>
        <w:t>and those with whom they have</w:t>
      </w:r>
      <w:r w:rsidR="004570E7" w:rsidRPr="0078648D">
        <w:rPr>
          <w:bCs/>
          <w:noProof/>
          <w:sz w:val="24"/>
          <w:szCs w:val="24"/>
          <w:lang w:val="en-GB"/>
        </w:rPr>
        <w:t xml:space="preserve"> formally</w:t>
      </w:r>
      <w:r w:rsidR="00B56ABB" w:rsidRPr="0078648D">
        <w:rPr>
          <w:bCs/>
          <w:noProof/>
          <w:sz w:val="24"/>
          <w:szCs w:val="24"/>
          <w:lang w:val="en-GB"/>
        </w:rPr>
        <w:t xml:space="preserve"> collaborated</w:t>
      </w:r>
      <w:r w:rsidR="004570E7" w:rsidRPr="0078648D">
        <w:rPr>
          <w:bCs/>
          <w:noProof/>
          <w:sz w:val="24"/>
          <w:szCs w:val="24"/>
          <w:lang w:val="en-GB"/>
        </w:rPr>
        <w:t xml:space="preserve"> </w:t>
      </w:r>
      <w:r w:rsidR="00B56ABB" w:rsidRPr="0078648D">
        <w:rPr>
          <w:bCs/>
          <w:noProof/>
          <w:sz w:val="24"/>
          <w:szCs w:val="24"/>
          <w:lang w:val="en-GB"/>
        </w:rPr>
        <w:t>at either international, European, national, regional or local levels.</w:t>
      </w:r>
      <w:r w:rsidR="004570E7" w:rsidRPr="0078648D">
        <w:rPr>
          <w:bCs/>
          <w:noProof/>
          <w:sz w:val="24"/>
          <w:szCs w:val="24"/>
          <w:lang w:val="en-GB"/>
        </w:rPr>
        <w:t xml:space="preserve"> </w:t>
      </w:r>
      <w:r w:rsidR="00312D35" w:rsidRPr="0078648D">
        <w:rPr>
          <w:bCs/>
          <w:noProof/>
          <w:sz w:val="24"/>
          <w:szCs w:val="24"/>
          <w:lang w:val="en-GB"/>
        </w:rPr>
        <w:t xml:space="preserve"> </w:t>
      </w:r>
      <w:r w:rsidRPr="0078648D">
        <w:rPr>
          <w:bCs/>
          <w:noProof/>
          <w:sz w:val="24"/>
          <w:szCs w:val="24"/>
          <w:lang w:val="en-GB"/>
        </w:rPr>
        <w:t>The Good Practices will be deliver</w:t>
      </w:r>
      <w:r w:rsidR="00275E3F" w:rsidRPr="0078648D">
        <w:rPr>
          <w:bCs/>
          <w:noProof/>
          <w:sz w:val="24"/>
          <w:szCs w:val="24"/>
          <w:lang w:val="en-GB"/>
        </w:rPr>
        <w:t>ed</w:t>
      </w:r>
      <w:r w:rsidRPr="0078648D">
        <w:rPr>
          <w:bCs/>
          <w:noProof/>
          <w:sz w:val="24"/>
          <w:szCs w:val="24"/>
          <w:lang w:val="en-GB"/>
        </w:rPr>
        <w:t xml:space="preserve"> to the European Commission and will be made available for the purpose of future Awareness Raising Actions. </w:t>
      </w:r>
      <w:r w:rsidR="00B57697" w:rsidRPr="0078648D">
        <w:rPr>
          <w:bCs/>
          <w:noProof/>
          <w:sz w:val="24"/>
          <w:szCs w:val="24"/>
          <w:lang w:val="en-GB"/>
        </w:rPr>
        <w:t xml:space="preserve">We will </w:t>
      </w:r>
      <w:r w:rsidR="00275E3F" w:rsidRPr="0078648D">
        <w:rPr>
          <w:bCs/>
          <w:noProof/>
          <w:sz w:val="24"/>
          <w:szCs w:val="24"/>
          <w:lang w:val="en-GB"/>
        </w:rPr>
        <w:t xml:space="preserve">especially </w:t>
      </w:r>
      <w:r w:rsidR="00B57697" w:rsidRPr="0078648D">
        <w:rPr>
          <w:bCs/>
          <w:noProof/>
          <w:sz w:val="24"/>
          <w:szCs w:val="24"/>
          <w:lang w:val="en-GB"/>
        </w:rPr>
        <w:t>value good practices in scientific fields</w:t>
      </w:r>
      <w:r w:rsidR="00275E3F" w:rsidRPr="0078648D">
        <w:rPr>
          <w:bCs/>
          <w:noProof/>
          <w:sz w:val="24"/>
          <w:szCs w:val="24"/>
          <w:lang w:val="en-GB"/>
        </w:rPr>
        <w:t>,</w:t>
      </w:r>
      <w:r w:rsidR="00B57697" w:rsidRPr="0078648D">
        <w:rPr>
          <w:bCs/>
          <w:noProof/>
          <w:sz w:val="24"/>
          <w:szCs w:val="24"/>
          <w:lang w:val="en-GB"/>
        </w:rPr>
        <w:t xml:space="preserve"> where the implementation of gender perspective is scarce, as the STEM (Science, Technology, Engineering and Mathematics).  </w:t>
      </w:r>
    </w:p>
    <w:p w:rsidR="00E009F4" w:rsidRPr="005A256F" w:rsidRDefault="00EE10E6" w:rsidP="00623B94">
      <w:pPr>
        <w:spacing w:after="240"/>
        <w:jc w:val="both"/>
        <w:rPr>
          <w:bCs/>
          <w:noProof/>
          <w:sz w:val="24"/>
          <w:szCs w:val="24"/>
          <w:lang w:val="en-GB"/>
        </w:rPr>
      </w:pPr>
      <w:r w:rsidRPr="0078648D">
        <w:rPr>
          <w:bCs/>
          <w:noProof/>
          <w:sz w:val="24"/>
          <w:szCs w:val="24"/>
          <w:lang w:val="en-GB"/>
        </w:rPr>
        <w:lastRenderedPageBreak/>
        <w:t>The d</w:t>
      </w:r>
      <w:r w:rsidR="00E71E2D" w:rsidRPr="0078648D">
        <w:rPr>
          <w:bCs/>
          <w:noProof/>
          <w:sz w:val="24"/>
          <w:szCs w:val="24"/>
          <w:lang w:val="en-GB"/>
        </w:rPr>
        <w:t xml:space="preserve">eadline to deliver the Good </w:t>
      </w:r>
      <w:r w:rsidRPr="0078648D">
        <w:rPr>
          <w:bCs/>
          <w:noProof/>
          <w:sz w:val="24"/>
          <w:szCs w:val="24"/>
          <w:lang w:val="en-GB"/>
        </w:rPr>
        <w:t xml:space="preserve">Practice </w:t>
      </w:r>
      <w:r w:rsidR="00E71E2D" w:rsidRPr="0078648D">
        <w:rPr>
          <w:bCs/>
          <w:noProof/>
          <w:sz w:val="24"/>
          <w:szCs w:val="24"/>
          <w:lang w:val="en-GB"/>
        </w:rPr>
        <w:t>to the UAB,</w:t>
      </w:r>
      <w:r w:rsidR="00275E3F" w:rsidRPr="0078648D">
        <w:rPr>
          <w:bCs/>
          <w:noProof/>
          <w:sz w:val="24"/>
          <w:szCs w:val="24"/>
          <w:lang w:val="en-GB"/>
        </w:rPr>
        <w:t xml:space="preserve"> who is responsible of centralis</w:t>
      </w:r>
      <w:r w:rsidR="00E71E2D" w:rsidRPr="0078648D">
        <w:rPr>
          <w:bCs/>
          <w:noProof/>
          <w:sz w:val="24"/>
          <w:szCs w:val="24"/>
          <w:lang w:val="en-GB"/>
        </w:rPr>
        <w:t>e</w:t>
      </w:r>
      <w:r w:rsidR="00EA2AC3" w:rsidRPr="0078648D">
        <w:rPr>
          <w:bCs/>
          <w:noProof/>
          <w:sz w:val="24"/>
          <w:szCs w:val="24"/>
          <w:lang w:val="en-GB"/>
        </w:rPr>
        <w:t xml:space="preserve"> the collection of the </w:t>
      </w:r>
      <w:r w:rsidR="00E71E2D" w:rsidRPr="0078648D">
        <w:rPr>
          <w:bCs/>
          <w:noProof/>
          <w:sz w:val="24"/>
          <w:szCs w:val="24"/>
          <w:lang w:val="en-GB"/>
        </w:rPr>
        <w:t>Goo</w:t>
      </w:r>
      <w:r w:rsidR="00EA2AC3" w:rsidRPr="0078648D">
        <w:rPr>
          <w:bCs/>
          <w:noProof/>
          <w:sz w:val="24"/>
          <w:szCs w:val="24"/>
          <w:lang w:val="en-GB"/>
        </w:rPr>
        <w:t xml:space="preserve">d Practices, is </w:t>
      </w:r>
      <w:r w:rsidR="00623B94" w:rsidRPr="0078648D">
        <w:rPr>
          <w:bCs/>
          <w:noProof/>
          <w:sz w:val="24"/>
          <w:szCs w:val="24"/>
          <w:lang w:val="en-GB"/>
        </w:rPr>
        <w:t xml:space="preserve">October </w:t>
      </w:r>
      <w:r w:rsidR="00275E3F" w:rsidRPr="0078648D">
        <w:rPr>
          <w:bCs/>
          <w:noProof/>
          <w:sz w:val="24"/>
          <w:szCs w:val="24"/>
          <w:lang w:val="en-GB"/>
        </w:rPr>
        <w:t xml:space="preserve">11, </w:t>
      </w:r>
      <w:r w:rsidR="00EA2AC3" w:rsidRPr="0078648D">
        <w:rPr>
          <w:bCs/>
          <w:noProof/>
          <w:sz w:val="24"/>
          <w:szCs w:val="24"/>
          <w:lang w:val="en-GB"/>
        </w:rPr>
        <w:t>2016. Regardless of this deadline</w:t>
      </w:r>
      <w:r w:rsidR="00275E3F" w:rsidRPr="0078648D">
        <w:rPr>
          <w:bCs/>
          <w:noProof/>
          <w:sz w:val="24"/>
          <w:szCs w:val="24"/>
          <w:lang w:val="en-GB"/>
        </w:rPr>
        <w:t>,</w:t>
      </w:r>
      <w:r w:rsidR="00EA2AC3" w:rsidRPr="0078648D">
        <w:rPr>
          <w:bCs/>
          <w:noProof/>
          <w:sz w:val="24"/>
          <w:szCs w:val="24"/>
          <w:lang w:val="en-GB"/>
        </w:rPr>
        <w:t xml:space="preserve"> each EGERA university or research centre </w:t>
      </w:r>
      <w:r w:rsidR="00275E3F" w:rsidRPr="0078648D">
        <w:rPr>
          <w:bCs/>
          <w:noProof/>
          <w:sz w:val="24"/>
          <w:szCs w:val="24"/>
          <w:lang w:val="en-GB"/>
        </w:rPr>
        <w:t>can</w:t>
      </w:r>
      <w:r w:rsidR="00EA2AC3" w:rsidRPr="0078648D">
        <w:rPr>
          <w:bCs/>
          <w:noProof/>
          <w:sz w:val="24"/>
          <w:szCs w:val="24"/>
          <w:lang w:val="en-GB"/>
        </w:rPr>
        <w:t xml:space="preserve"> </w:t>
      </w:r>
      <w:r w:rsidR="00E009F4" w:rsidRPr="0078648D">
        <w:rPr>
          <w:bCs/>
          <w:noProof/>
          <w:sz w:val="24"/>
          <w:szCs w:val="24"/>
          <w:lang w:val="en-GB"/>
        </w:rPr>
        <w:t xml:space="preserve">determine a different </w:t>
      </w:r>
      <w:r w:rsidR="00EA2AC3" w:rsidRPr="0078648D">
        <w:rPr>
          <w:bCs/>
          <w:noProof/>
          <w:sz w:val="24"/>
          <w:szCs w:val="24"/>
          <w:lang w:val="en-GB"/>
        </w:rPr>
        <w:t xml:space="preserve">internal </w:t>
      </w:r>
      <w:r w:rsidR="00E009F4" w:rsidRPr="0078648D">
        <w:rPr>
          <w:bCs/>
          <w:noProof/>
          <w:sz w:val="24"/>
          <w:szCs w:val="24"/>
          <w:lang w:val="en-GB"/>
        </w:rPr>
        <w:t>deadlin</w:t>
      </w:r>
      <w:r w:rsidRPr="0078648D">
        <w:rPr>
          <w:bCs/>
          <w:noProof/>
          <w:sz w:val="24"/>
          <w:szCs w:val="24"/>
          <w:lang w:val="en-GB"/>
        </w:rPr>
        <w:t xml:space="preserve">e </w:t>
      </w:r>
      <w:r w:rsidRPr="005A256F">
        <w:rPr>
          <w:bCs/>
          <w:noProof/>
          <w:sz w:val="24"/>
          <w:szCs w:val="24"/>
          <w:lang w:val="en-GB"/>
        </w:rPr>
        <w:t xml:space="preserve">to facilitate the collection. </w:t>
      </w:r>
    </w:p>
    <w:p w:rsidR="009056F0" w:rsidRPr="005A256F" w:rsidRDefault="00867D3D" w:rsidP="002F6F5E">
      <w:pPr>
        <w:jc w:val="both"/>
        <w:rPr>
          <w:bCs/>
          <w:noProof/>
          <w:sz w:val="24"/>
          <w:szCs w:val="24"/>
          <w:lang w:val="en-GB"/>
        </w:rPr>
      </w:pPr>
      <w:r w:rsidRPr="005A256F">
        <w:rPr>
          <w:bCs/>
          <w:noProof/>
          <w:sz w:val="24"/>
          <w:szCs w:val="24"/>
          <w:lang w:val="en-GB"/>
        </w:rPr>
        <w:t>Following the</w:t>
      </w:r>
      <w:r w:rsidR="009A3BCB" w:rsidRPr="005A256F">
        <w:rPr>
          <w:bCs/>
          <w:noProof/>
          <w:sz w:val="24"/>
          <w:szCs w:val="24"/>
          <w:lang w:val="en-GB"/>
        </w:rPr>
        <w:t xml:space="preserve"> general criteria, </w:t>
      </w:r>
      <w:r w:rsidRPr="005A256F">
        <w:rPr>
          <w:bCs/>
          <w:noProof/>
          <w:sz w:val="24"/>
          <w:szCs w:val="24"/>
          <w:lang w:val="en-GB"/>
        </w:rPr>
        <w:t>any</w:t>
      </w:r>
      <w:r w:rsidR="009A3BCB" w:rsidRPr="005A256F">
        <w:rPr>
          <w:bCs/>
          <w:noProof/>
          <w:sz w:val="24"/>
          <w:szCs w:val="24"/>
          <w:lang w:val="en-GB"/>
        </w:rPr>
        <w:t xml:space="preserve"> </w:t>
      </w:r>
      <w:r w:rsidRPr="005A256F">
        <w:rPr>
          <w:bCs/>
          <w:noProof/>
          <w:sz w:val="24"/>
          <w:szCs w:val="24"/>
          <w:lang w:val="en-GB"/>
        </w:rPr>
        <w:t>p</w:t>
      </w:r>
      <w:r w:rsidR="00623B94" w:rsidRPr="005A256F">
        <w:rPr>
          <w:bCs/>
          <w:noProof/>
          <w:sz w:val="24"/>
          <w:szCs w:val="24"/>
          <w:lang w:val="en-GB"/>
        </w:rPr>
        <w:t>roject</w:t>
      </w:r>
      <w:r w:rsidR="00275E3F" w:rsidRPr="005A256F">
        <w:rPr>
          <w:bCs/>
          <w:noProof/>
          <w:sz w:val="24"/>
          <w:szCs w:val="24"/>
          <w:lang w:val="en-GB"/>
        </w:rPr>
        <w:t>s</w:t>
      </w:r>
      <w:r w:rsidR="00623B94" w:rsidRPr="005A256F">
        <w:rPr>
          <w:bCs/>
          <w:noProof/>
          <w:sz w:val="24"/>
          <w:szCs w:val="24"/>
          <w:lang w:val="en-GB"/>
        </w:rPr>
        <w:t>, action</w:t>
      </w:r>
      <w:r w:rsidR="00275E3F" w:rsidRPr="005A256F">
        <w:rPr>
          <w:bCs/>
          <w:noProof/>
          <w:sz w:val="24"/>
          <w:szCs w:val="24"/>
          <w:lang w:val="en-GB"/>
        </w:rPr>
        <w:t>s</w:t>
      </w:r>
      <w:r w:rsidR="00623B94" w:rsidRPr="005A256F">
        <w:rPr>
          <w:bCs/>
          <w:noProof/>
          <w:sz w:val="24"/>
          <w:szCs w:val="24"/>
          <w:lang w:val="en-GB"/>
        </w:rPr>
        <w:t xml:space="preserve"> o</w:t>
      </w:r>
      <w:r w:rsidR="00275E3F" w:rsidRPr="005A256F">
        <w:rPr>
          <w:bCs/>
          <w:noProof/>
          <w:sz w:val="24"/>
          <w:szCs w:val="24"/>
          <w:lang w:val="en-GB"/>
        </w:rPr>
        <w:t>r initiatives likely to be selected as</w:t>
      </w:r>
      <w:r w:rsidR="00623B94" w:rsidRPr="005A256F">
        <w:rPr>
          <w:bCs/>
          <w:noProof/>
          <w:sz w:val="24"/>
          <w:szCs w:val="24"/>
          <w:lang w:val="en-GB"/>
        </w:rPr>
        <w:t xml:space="preserve"> good practice</w:t>
      </w:r>
      <w:r w:rsidR="00275E3F" w:rsidRPr="005A256F">
        <w:rPr>
          <w:bCs/>
          <w:noProof/>
          <w:sz w:val="24"/>
          <w:szCs w:val="24"/>
          <w:lang w:val="en-GB"/>
        </w:rPr>
        <w:t xml:space="preserve">s must have </w:t>
      </w:r>
      <w:r w:rsidR="008A2E37" w:rsidRPr="005A256F">
        <w:rPr>
          <w:bCs/>
          <w:noProof/>
          <w:sz w:val="24"/>
          <w:szCs w:val="24"/>
          <w:lang w:val="en-GB"/>
        </w:rPr>
        <w:t>been completed</w:t>
      </w:r>
      <w:r w:rsidR="00623B94" w:rsidRPr="005A256F">
        <w:rPr>
          <w:bCs/>
          <w:noProof/>
          <w:sz w:val="24"/>
          <w:szCs w:val="24"/>
          <w:lang w:val="en-GB"/>
        </w:rPr>
        <w:t xml:space="preserve"> </w:t>
      </w:r>
      <w:r w:rsidR="00275E3F" w:rsidRPr="005A256F">
        <w:rPr>
          <w:bCs/>
          <w:noProof/>
          <w:sz w:val="24"/>
          <w:szCs w:val="24"/>
          <w:lang w:val="en-GB"/>
        </w:rPr>
        <w:t xml:space="preserve">over </w:t>
      </w:r>
      <w:r w:rsidR="00623B94" w:rsidRPr="005A256F">
        <w:rPr>
          <w:bCs/>
          <w:noProof/>
          <w:sz w:val="24"/>
          <w:szCs w:val="24"/>
          <w:lang w:val="en-GB"/>
        </w:rPr>
        <w:t xml:space="preserve">the last five years or still </w:t>
      </w:r>
      <w:r w:rsidR="0043749A" w:rsidRPr="005A256F">
        <w:rPr>
          <w:bCs/>
          <w:noProof/>
          <w:sz w:val="24"/>
          <w:szCs w:val="24"/>
          <w:lang w:val="en-GB"/>
        </w:rPr>
        <w:t xml:space="preserve">be </w:t>
      </w:r>
      <w:r w:rsidR="00275E3F" w:rsidRPr="005A256F">
        <w:rPr>
          <w:bCs/>
          <w:noProof/>
          <w:sz w:val="24"/>
          <w:szCs w:val="24"/>
          <w:lang w:val="en-GB"/>
        </w:rPr>
        <w:t>ongoing</w:t>
      </w:r>
      <w:r w:rsidR="00EE10E6" w:rsidRPr="005A256F">
        <w:rPr>
          <w:bCs/>
          <w:noProof/>
          <w:sz w:val="24"/>
          <w:szCs w:val="24"/>
          <w:lang w:val="en-GB"/>
        </w:rPr>
        <w:t>.</w:t>
      </w:r>
      <w:bookmarkStart w:id="6" w:name="_Toc442266791"/>
      <w:bookmarkStart w:id="7" w:name="_Toc442362766"/>
      <w:r w:rsidR="00141577" w:rsidRPr="005A256F">
        <w:rPr>
          <w:bCs/>
          <w:noProof/>
          <w:sz w:val="24"/>
          <w:szCs w:val="24"/>
          <w:lang w:val="en-GB"/>
        </w:rPr>
        <w:t xml:space="preserve"> </w:t>
      </w:r>
      <w:r w:rsidRPr="005A256F">
        <w:rPr>
          <w:bCs/>
          <w:noProof/>
          <w:sz w:val="24"/>
          <w:szCs w:val="24"/>
          <w:lang w:val="en-GB"/>
        </w:rPr>
        <w:t>Nonetheless</w:t>
      </w:r>
      <w:r w:rsidR="009056F0" w:rsidRPr="005A256F">
        <w:rPr>
          <w:bCs/>
          <w:noProof/>
          <w:sz w:val="24"/>
          <w:szCs w:val="24"/>
          <w:lang w:val="en-GB"/>
        </w:rPr>
        <w:t xml:space="preserve">, </w:t>
      </w:r>
      <w:r w:rsidRPr="005A256F">
        <w:rPr>
          <w:bCs/>
          <w:noProof/>
          <w:sz w:val="24"/>
          <w:szCs w:val="24"/>
          <w:lang w:val="en-GB"/>
        </w:rPr>
        <w:t xml:space="preserve">any initiative and project completed more than five years ago may be considered if it is an excellent example of gender-sensitive research. </w:t>
      </w:r>
      <w:r w:rsidR="009056F0" w:rsidRPr="005A256F">
        <w:rPr>
          <w:bCs/>
          <w:noProof/>
          <w:sz w:val="24"/>
          <w:szCs w:val="24"/>
          <w:lang w:val="en-GB"/>
        </w:rPr>
        <w:t xml:space="preserve"> </w:t>
      </w:r>
    </w:p>
    <w:p w:rsidR="00CA777B" w:rsidRDefault="00362F9A" w:rsidP="000F5ADE">
      <w:pPr>
        <w:pStyle w:val="EGERATitol1"/>
        <w:spacing w:after="240"/>
        <w:rPr>
          <w:lang w:eastAsia="es-ES"/>
        </w:rPr>
      </w:pPr>
      <w:bookmarkStart w:id="8" w:name="_Toc449342115"/>
      <w:r>
        <w:rPr>
          <w:lang w:eastAsia="es-ES"/>
        </w:rPr>
        <w:t xml:space="preserve">What </w:t>
      </w:r>
      <w:r w:rsidR="008A2E37">
        <w:rPr>
          <w:lang w:eastAsia="es-ES"/>
        </w:rPr>
        <w:t>is</w:t>
      </w:r>
      <w:r w:rsidR="0006419E">
        <w:rPr>
          <w:lang w:eastAsia="es-ES"/>
        </w:rPr>
        <w:t xml:space="preserve"> a</w:t>
      </w:r>
      <w:r>
        <w:rPr>
          <w:lang w:eastAsia="es-ES"/>
        </w:rPr>
        <w:t xml:space="preserve"> </w:t>
      </w:r>
      <w:r w:rsidR="00CA777B">
        <w:rPr>
          <w:lang w:eastAsia="es-ES"/>
        </w:rPr>
        <w:t>Good Practice in Gender Sensitive Research</w:t>
      </w:r>
      <w:bookmarkEnd w:id="8"/>
      <w:r w:rsidR="00CA777B">
        <w:rPr>
          <w:lang w:eastAsia="es-ES"/>
        </w:rPr>
        <w:t xml:space="preserve"> </w:t>
      </w:r>
    </w:p>
    <w:p w:rsidR="00D31468" w:rsidRPr="00B93905" w:rsidRDefault="00F23534" w:rsidP="00D31468">
      <w:pPr>
        <w:spacing w:after="240"/>
        <w:jc w:val="both"/>
        <w:rPr>
          <w:bCs/>
          <w:noProof/>
          <w:sz w:val="24"/>
          <w:szCs w:val="24"/>
          <w:lang w:val="en-GB"/>
        </w:rPr>
      </w:pPr>
      <w:r w:rsidRPr="00F23534">
        <w:rPr>
          <w:bCs/>
          <w:noProof/>
          <w:sz w:val="24"/>
          <w:szCs w:val="24"/>
          <w:lang w:val="en-GB"/>
        </w:rPr>
        <w:t>Good practices allow “to learn from others, to facilitate innovative, successful, sustainable solutions to shared problems, to build bridges between emphirical effective solutions, research, and policies, and to provide orientation for the development of new initiatives and policy definitions” (Organization of American States, n.d.).</w:t>
      </w:r>
      <w:r w:rsidR="00D31468">
        <w:rPr>
          <w:bCs/>
          <w:noProof/>
          <w:sz w:val="24"/>
          <w:szCs w:val="24"/>
          <w:lang w:val="en-GB"/>
        </w:rPr>
        <w:t xml:space="preserve">  EIGE (European Institute of Gender Equality) has defined good </w:t>
      </w:r>
      <w:r w:rsidR="00D31468" w:rsidRPr="005A256F">
        <w:rPr>
          <w:bCs/>
          <w:noProof/>
          <w:sz w:val="24"/>
          <w:szCs w:val="24"/>
          <w:lang w:val="en-GB"/>
        </w:rPr>
        <w:t>practice</w:t>
      </w:r>
      <w:r w:rsidR="008A2E37" w:rsidRPr="005A256F">
        <w:rPr>
          <w:bCs/>
          <w:noProof/>
          <w:sz w:val="24"/>
          <w:szCs w:val="24"/>
          <w:lang w:val="en-GB"/>
        </w:rPr>
        <w:t>s</w:t>
      </w:r>
      <w:r w:rsidR="00D31468" w:rsidRPr="005A256F">
        <w:rPr>
          <w:rStyle w:val="Refernciadenotaapeudepgina"/>
          <w:sz w:val="24"/>
          <w:szCs w:val="24"/>
          <w:lang w:val="en-GB" w:eastAsia="ca-ES"/>
        </w:rPr>
        <w:footnoteReference w:id="2"/>
      </w:r>
      <w:r w:rsidR="00D31468">
        <w:rPr>
          <w:bCs/>
          <w:noProof/>
          <w:sz w:val="24"/>
          <w:szCs w:val="24"/>
          <w:lang w:val="en-GB"/>
        </w:rPr>
        <w:t xml:space="preserve"> as “(…) </w:t>
      </w:r>
      <w:r w:rsidR="00D31468" w:rsidRPr="00921954">
        <w:rPr>
          <w:bCs/>
          <w:noProof/>
          <w:sz w:val="24"/>
          <w:szCs w:val="24"/>
          <w:lang w:val="en-GB"/>
        </w:rPr>
        <w:t>a</w:t>
      </w:r>
      <w:r w:rsidR="00D31468">
        <w:rPr>
          <w:rFonts w:cs="Myriad Pro Light"/>
          <w:color w:val="000000"/>
          <w:sz w:val="20"/>
          <w:szCs w:val="20"/>
        </w:rPr>
        <w:t xml:space="preserve"> </w:t>
      </w:r>
      <w:r w:rsidR="00D31468" w:rsidRPr="00B93905">
        <w:rPr>
          <w:bCs/>
          <w:noProof/>
          <w:sz w:val="24"/>
          <w:szCs w:val="24"/>
          <w:lang w:val="en-GB"/>
        </w:rPr>
        <w:t xml:space="preserve">practice that, upon evaluation, demonstrates success at producing an impact which is reputed as good, and can be replicated.” </w:t>
      </w:r>
      <w:r w:rsidR="00B93905">
        <w:rPr>
          <w:bCs/>
          <w:noProof/>
          <w:sz w:val="24"/>
          <w:szCs w:val="24"/>
          <w:lang w:val="en-GB"/>
        </w:rPr>
        <w:t xml:space="preserve">(EIGE, 2013: 10). </w:t>
      </w:r>
    </w:p>
    <w:p w:rsidR="00541172" w:rsidRPr="0078648D" w:rsidRDefault="00F23534" w:rsidP="00CA777B">
      <w:pPr>
        <w:jc w:val="both"/>
        <w:rPr>
          <w:bCs/>
          <w:noProof/>
          <w:sz w:val="24"/>
          <w:szCs w:val="24"/>
          <w:lang w:val="en-GB"/>
        </w:rPr>
      </w:pPr>
      <w:r w:rsidRPr="00354B3F">
        <w:rPr>
          <w:b/>
          <w:sz w:val="24"/>
          <w:szCs w:val="24"/>
          <w:lang w:val="en-GB" w:eastAsia="ca-ES"/>
        </w:rPr>
        <w:t xml:space="preserve">Good practices in gender sensitive research </w:t>
      </w:r>
      <w:r w:rsidRPr="00F23534">
        <w:rPr>
          <w:sz w:val="24"/>
          <w:szCs w:val="24"/>
          <w:lang w:val="en-GB" w:eastAsia="ca-ES"/>
        </w:rPr>
        <w:t>are</w:t>
      </w:r>
      <w:r>
        <w:rPr>
          <w:rFonts w:asciiTheme="majorHAnsi" w:hAnsiTheme="majorHAnsi"/>
          <w:sz w:val="24"/>
          <w:szCs w:val="24"/>
          <w:lang w:val="en-GB" w:eastAsia="ca-ES"/>
        </w:rPr>
        <w:t xml:space="preserve"> a</w:t>
      </w:r>
      <w:r w:rsidR="00541172">
        <w:rPr>
          <w:sz w:val="24"/>
          <w:szCs w:val="24"/>
          <w:lang w:val="en-GB" w:eastAsia="ca-ES"/>
        </w:rPr>
        <w:t>ny experience or i</w:t>
      </w:r>
      <w:r w:rsidR="00CA777B" w:rsidRPr="004E1AFA">
        <w:rPr>
          <w:sz w:val="24"/>
          <w:szCs w:val="24"/>
          <w:lang w:val="en-GB" w:eastAsia="ca-ES"/>
        </w:rPr>
        <w:t>nitiative, method or technique that represent, within their environment and discipline, a progress</w:t>
      </w:r>
      <w:r w:rsidR="00541172">
        <w:rPr>
          <w:sz w:val="24"/>
          <w:szCs w:val="24"/>
          <w:lang w:val="en-GB" w:eastAsia="ca-ES"/>
        </w:rPr>
        <w:t xml:space="preserve"> or innovation </w:t>
      </w:r>
      <w:r w:rsidR="00CA777B" w:rsidRPr="00B93905">
        <w:rPr>
          <w:sz w:val="24"/>
          <w:szCs w:val="24"/>
          <w:lang w:val="en-GB" w:eastAsia="ca-ES"/>
        </w:rPr>
        <w:t>in mainstreaming gender perspective</w:t>
      </w:r>
      <w:r w:rsidR="00541172">
        <w:rPr>
          <w:sz w:val="24"/>
          <w:szCs w:val="24"/>
          <w:lang w:val="en-GB" w:eastAsia="ca-ES"/>
        </w:rPr>
        <w:t>, women perspective of feminist perspective</w:t>
      </w:r>
      <w:r w:rsidR="00B93905">
        <w:rPr>
          <w:sz w:val="24"/>
          <w:szCs w:val="24"/>
          <w:lang w:val="en-GB" w:eastAsia="ca-ES"/>
        </w:rPr>
        <w:t xml:space="preserve"> in research, </w:t>
      </w:r>
      <w:r w:rsidR="00B93905" w:rsidRPr="0078648D">
        <w:rPr>
          <w:bCs/>
          <w:noProof/>
          <w:sz w:val="24"/>
          <w:szCs w:val="24"/>
          <w:lang w:val="en-GB"/>
        </w:rPr>
        <w:t xml:space="preserve">demonstrating some success and impact </w:t>
      </w:r>
      <w:r w:rsidR="003E5FC8" w:rsidRPr="0078648D">
        <w:rPr>
          <w:bCs/>
          <w:noProof/>
          <w:sz w:val="24"/>
          <w:szCs w:val="24"/>
          <w:lang w:val="en-GB"/>
        </w:rPr>
        <w:t xml:space="preserve">that could </w:t>
      </w:r>
      <w:r w:rsidR="00B93905" w:rsidRPr="0078648D">
        <w:rPr>
          <w:bCs/>
          <w:noProof/>
          <w:sz w:val="24"/>
          <w:szCs w:val="24"/>
          <w:lang w:val="en-GB"/>
        </w:rPr>
        <w:t xml:space="preserve">help </w:t>
      </w:r>
      <w:r w:rsidR="003E5FC8" w:rsidRPr="0078648D">
        <w:rPr>
          <w:bCs/>
          <w:noProof/>
          <w:sz w:val="24"/>
          <w:szCs w:val="24"/>
          <w:lang w:val="en-GB"/>
        </w:rPr>
        <w:t>others universities or research centres</w:t>
      </w:r>
      <w:r w:rsidR="00F725DC" w:rsidRPr="0078648D">
        <w:rPr>
          <w:bCs/>
          <w:noProof/>
          <w:sz w:val="24"/>
          <w:szCs w:val="24"/>
          <w:lang w:val="en-GB"/>
        </w:rPr>
        <w:t xml:space="preserve"> to create gender sensitive research</w:t>
      </w:r>
      <w:r w:rsidR="003E5FC8" w:rsidRPr="0078648D">
        <w:rPr>
          <w:bCs/>
          <w:noProof/>
          <w:sz w:val="24"/>
          <w:szCs w:val="24"/>
          <w:lang w:val="en-GB"/>
        </w:rPr>
        <w:t>.</w:t>
      </w:r>
      <w:r w:rsidR="00541172" w:rsidRPr="0078648D">
        <w:rPr>
          <w:bCs/>
          <w:noProof/>
          <w:sz w:val="24"/>
          <w:szCs w:val="24"/>
          <w:lang w:val="en-GB"/>
        </w:rPr>
        <w:t xml:space="preserve"> </w:t>
      </w:r>
      <w:r w:rsidR="00CA777B" w:rsidRPr="0078648D">
        <w:rPr>
          <w:bCs/>
          <w:noProof/>
          <w:sz w:val="24"/>
          <w:szCs w:val="24"/>
          <w:lang w:val="en-GB"/>
        </w:rPr>
        <w:t xml:space="preserve">Included in the definition are </w:t>
      </w:r>
      <w:r w:rsidR="00541172" w:rsidRPr="0078648D">
        <w:rPr>
          <w:bCs/>
          <w:noProof/>
          <w:sz w:val="24"/>
          <w:szCs w:val="24"/>
          <w:lang w:val="en-GB"/>
        </w:rPr>
        <w:t>three</w:t>
      </w:r>
      <w:r w:rsidR="00921954" w:rsidRPr="0078648D">
        <w:rPr>
          <w:bCs/>
          <w:noProof/>
          <w:sz w:val="24"/>
          <w:szCs w:val="24"/>
          <w:lang w:val="en-GB"/>
        </w:rPr>
        <w:t xml:space="preserve"> types o</w:t>
      </w:r>
      <w:r w:rsidR="008A2E37" w:rsidRPr="0078648D">
        <w:rPr>
          <w:bCs/>
          <w:noProof/>
          <w:sz w:val="24"/>
          <w:szCs w:val="24"/>
          <w:lang w:val="en-GB"/>
        </w:rPr>
        <w:t xml:space="preserve">f </w:t>
      </w:r>
      <w:r w:rsidR="00921954" w:rsidRPr="0078648D">
        <w:rPr>
          <w:bCs/>
          <w:noProof/>
          <w:sz w:val="24"/>
          <w:szCs w:val="24"/>
          <w:lang w:val="en-GB"/>
        </w:rPr>
        <w:t>iniciatives or actions that should be consider</w:t>
      </w:r>
      <w:r w:rsidR="008A2E37" w:rsidRPr="0078648D">
        <w:rPr>
          <w:bCs/>
          <w:noProof/>
          <w:sz w:val="24"/>
          <w:szCs w:val="24"/>
          <w:lang w:val="en-GB"/>
        </w:rPr>
        <w:t>ed</w:t>
      </w:r>
      <w:r w:rsidR="00921954" w:rsidRPr="0078648D">
        <w:rPr>
          <w:bCs/>
          <w:noProof/>
          <w:sz w:val="24"/>
          <w:szCs w:val="24"/>
          <w:lang w:val="en-GB"/>
        </w:rPr>
        <w:t xml:space="preserve"> good practices in gender sensitive research. </w:t>
      </w:r>
      <w:r w:rsidR="00541172" w:rsidRPr="0078648D">
        <w:rPr>
          <w:bCs/>
          <w:noProof/>
          <w:sz w:val="24"/>
          <w:szCs w:val="24"/>
          <w:lang w:val="en-GB"/>
        </w:rPr>
        <w:t xml:space="preserve"> </w:t>
      </w:r>
    </w:p>
    <w:p w:rsidR="00541172" w:rsidRPr="0078648D" w:rsidRDefault="00541172" w:rsidP="00541172">
      <w:pPr>
        <w:pStyle w:val="Pargrafdellista"/>
        <w:numPr>
          <w:ilvl w:val="0"/>
          <w:numId w:val="44"/>
        </w:numPr>
        <w:jc w:val="both"/>
        <w:rPr>
          <w:rFonts w:cs="Times New Roman"/>
          <w:sz w:val="24"/>
          <w:szCs w:val="24"/>
          <w:lang w:val="en-GB"/>
        </w:rPr>
      </w:pPr>
      <w:r w:rsidRPr="0078648D">
        <w:rPr>
          <w:bCs/>
          <w:noProof/>
          <w:sz w:val="24"/>
          <w:szCs w:val="24"/>
          <w:lang w:val="en-GB"/>
        </w:rPr>
        <w:t>Gender Perspective in R</w:t>
      </w:r>
      <w:r w:rsidR="00CA777B" w:rsidRPr="0078648D">
        <w:rPr>
          <w:bCs/>
          <w:noProof/>
          <w:sz w:val="24"/>
          <w:szCs w:val="24"/>
          <w:lang w:val="en-GB"/>
        </w:rPr>
        <w:t>esearch</w:t>
      </w:r>
      <w:r w:rsidR="00921954" w:rsidRPr="0078648D">
        <w:rPr>
          <w:bCs/>
          <w:noProof/>
          <w:sz w:val="24"/>
          <w:szCs w:val="24"/>
          <w:lang w:val="en-GB"/>
        </w:rPr>
        <w:t xml:space="preserve"> Contents</w:t>
      </w:r>
      <w:r w:rsidRPr="0078648D">
        <w:rPr>
          <w:bCs/>
          <w:noProof/>
          <w:sz w:val="24"/>
          <w:szCs w:val="24"/>
          <w:lang w:val="en-GB"/>
        </w:rPr>
        <w:t xml:space="preserve">, in research </w:t>
      </w:r>
      <w:r w:rsidR="00CA777B" w:rsidRPr="0078648D">
        <w:rPr>
          <w:bCs/>
          <w:noProof/>
          <w:sz w:val="24"/>
          <w:szCs w:val="24"/>
          <w:lang w:val="en-GB"/>
        </w:rPr>
        <w:t>projects, patents, agreements</w:t>
      </w:r>
      <w:r w:rsidRPr="0078648D">
        <w:rPr>
          <w:bCs/>
          <w:noProof/>
          <w:sz w:val="24"/>
          <w:szCs w:val="24"/>
          <w:lang w:val="en-GB"/>
        </w:rPr>
        <w:t xml:space="preserve"> or </w:t>
      </w:r>
      <w:r w:rsidR="008A2E37" w:rsidRPr="0078648D">
        <w:rPr>
          <w:bCs/>
          <w:noProof/>
          <w:sz w:val="24"/>
          <w:szCs w:val="24"/>
          <w:lang w:val="en-GB"/>
        </w:rPr>
        <w:t>product’s</w:t>
      </w:r>
      <w:r w:rsidR="003D55A8" w:rsidRPr="0078648D">
        <w:rPr>
          <w:bCs/>
          <w:noProof/>
          <w:sz w:val="24"/>
          <w:szCs w:val="24"/>
          <w:lang w:val="en-GB"/>
        </w:rPr>
        <w:t xml:space="preserve"> design, in any of the aspects define</w:t>
      </w:r>
      <w:r w:rsidR="008A2E37" w:rsidRPr="0078648D">
        <w:rPr>
          <w:bCs/>
          <w:noProof/>
          <w:sz w:val="24"/>
          <w:szCs w:val="24"/>
          <w:lang w:val="en-GB"/>
        </w:rPr>
        <w:t>d</w:t>
      </w:r>
      <w:r w:rsidR="003D55A8" w:rsidRPr="0078648D">
        <w:rPr>
          <w:bCs/>
          <w:noProof/>
          <w:sz w:val="24"/>
          <w:szCs w:val="24"/>
          <w:lang w:val="en-GB"/>
        </w:rPr>
        <w:t xml:space="preserve"> in this document as a Gender Sensitive Research. </w:t>
      </w:r>
    </w:p>
    <w:p w:rsidR="00541172" w:rsidRPr="0078648D" w:rsidRDefault="00541172" w:rsidP="00541172">
      <w:pPr>
        <w:pStyle w:val="Pargrafdellista"/>
        <w:numPr>
          <w:ilvl w:val="0"/>
          <w:numId w:val="44"/>
        </w:numPr>
        <w:jc w:val="both"/>
        <w:rPr>
          <w:rFonts w:cs="Times New Roman"/>
          <w:sz w:val="24"/>
          <w:szCs w:val="24"/>
          <w:lang w:val="en-GB"/>
        </w:rPr>
      </w:pPr>
      <w:r w:rsidRPr="0078648D">
        <w:rPr>
          <w:bCs/>
          <w:noProof/>
          <w:sz w:val="24"/>
          <w:szCs w:val="24"/>
          <w:lang w:val="en-GB"/>
        </w:rPr>
        <w:t>A</w:t>
      </w:r>
      <w:r w:rsidR="00CA777B" w:rsidRPr="0078648D">
        <w:rPr>
          <w:bCs/>
          <w:noProof/>
          <w:sz w:val="24"/>
          <w:szCs w:val="24"/>
          <w:lang w:val="en-GB"/>
        </w:rPr>
        <w:t>ctivities and initi</w:t>
      </w:r>
      <w:r w:rsidRPr="0078648D">
        <w:rPr>
          <w:bCs/>
          <w:noProof/>
          <w:sz w:val="24"/>
          <w:szCs w:val="24"/>
          <w:lang w:val="en-GB"/>
        </w:rPr>
        <w:t xml:space="preserve">atives of training, counseling, </w:t>
      </w:r>
      <w:r w:rsidR="00CA777B" w:rsidRPr="0078648D">
        <w:rPr>
          <w:bCs/>
          <w:noProof/>
          <w:sz w:val="24"/>
          <w:szCs w:val="24"/>
          <w:lang w:val="en-GB"/>
        </w:rPr>
        <w:t xml:space="preserve">awareness-raising, funding, and scientific transfer </w:t>
      </w:r>
      <w:r w:rsidRPr="0078648D">
        <w:rPr>
          <w:bCs/>
          <w:noProof/>
          <w:sz w:val="24"/>
          <w:szCs w:val="24"/>
          <w:lang w:val="en-GB"/>
        </w:rPr>
        <w:t xml:space="preserve">or </w:t>
      </w:r>
      <w:r w:rsidR="00CA777B" w:rsidRPr="0078648D">
        <w:rPr>
          <w:bCs/>
          <w:noProof/>
          <w:sz w:val="24"/>
          <w:szCs w:val="24"/>
          <w:lang w:val="en-GB"/>
        </w:rPr>
        <w:t xml:space="preserve">dissemination (networks, publication, dissemination texts or webs) that contribute to strenghtening </w:t>
      </w:r>
      <w:r w:rsidRPr="0078648D">
        <w:rPr>
          <w:bCs/>
          <w:noProof/>
          <w:sz w:val="24"/>
          <w:szCs w:val="24"/>
          <w:lang w:val="en-GB"/>
        </w:rPr>
        <w:t xml:space="preserve">the </w:t>
      </w:r>
      <w:r w:rsidR="00354B3F" w:rsidRPr="0078648D">
        <w:rPr>
          <w:bCs/>
          <w:noProof/>
          <w:sz w:val="24"/>
          <w:szCs w:val="24"/>
          <w:lang w:val="en-GB"/>
        </w:rPr>
        <w:t xml:space="preserve">gender </w:t>
      </w:r>
      <w:r w:rsidRPr="0078648D">
        <w:rPr>
          <w:bCs/>
          <w:noProof/>
          <w:sz w:val="24"/>
          <w:szCs w:val="24"/>
          <w:lang w:val="en-GB"/>
        </w:rPr>
        <w:t xml:space="preserve">sensitive </w:t>
      </w:r>
      <w:r w:rsidR="00354B3F" w:rsidRPr="0078648D">
        <w:rPr>
          <w:bCs/>
          <w:noProof/>
          <w:sz w:val="24"/>
          <w:szCs w:val="24"/>
          <w:lang w:val="en-GB"/>
        </w:rPr>
        <w:t>research</w:t>
      </w:r>
      <w:r w:rsidRPr="0078648D">
        <w:rPr>
          <w:bCs/>
          <w:noProof/>
          <w:sz w:val="24"/>
          <w:szCs w:val="24"/>
          <w:lang w:val="en-GB"/>
        </w:rPr>
        <w:t xml:space="preserve">. </w:t>
      </w:r>
    </w:p>
    <w:p w:rsidR="00CA777B" w:rsidRPr="0078648D" w:rsidRDefault="00541172" w:rsidP="00541172">
      <w:pPr>
        <w:pStyle w:val="Pargrafdellista"/>
        <w:numPr>
          <w:ilvl w:val="0"/>
          <w:numId w:val="44"/>
        </w:numPr>
        <w:jc w:val="both"/>
        <w:rPr>
          <w:rFonts w:cs="Times New Roman"/>
          <w:sz w:val="24"/>
          <w:szCs w:val="24"/>
          <w:lang w:val="en-GB"/>
        </w:rPr>
      </w:pPr>
      <w:r w:rsidRPr="0078648D">
        <w:rPr>
          <w:bCs/>
          <w:noProof/>
          <w:sz w:val="24"/>
          <w:szCs w:val="24"/>
          <w:lang w:val="en-GB"/>
        </w:rPr>
        <w:t xml:space="preserve">Gender Equality in Research Teams: </w:t>
      </w:r>
      <w:r w:rsidR="008A2E37" w:rsidRPr="0078648D">
        <w:rPr>
          <w:rFonts w:cs="Times New Roman"/>
          <w:sz w:val="24"/>
          <w:szCs w:val="24"/>
          <w:lang w:val="en-GB"/>
        </w:rPr>
        <w:t xml:space="preserve">also </w:t>
      </w:r>
      <w:r w:rsidR="00CA777B" w:rsidRPr="0078648D">
        <w:rPr>
          <w:rFonts w:cs="Times New Roman"/>
          <w:sz w:val="24"/>
          <w:szCs w:val="24"/>
          <w:lang w:val="en-GB"/>
        </w:rPr>
        <w:t xml:space="preserve">included </w:t>
      </w:r>
      <w:r w:rsidR="008A2E37" w:rsidRPr="0078648D">
        <w:rPr>
          <w:bCs/>
          <w:noProof/>
          <w:sz w:val="24"/>
          <w:szCs w:val="24"/>
          <w:lang w:val="en-GB"/>
        </w:rPr>
        <w:t>a</w:t>
      </w:r>
      <w:r w:rsidR="008A2E37" w:rsidRPr="0078648D">
        <w:rPr>
          <w:rFonts w:cs="Times New Roman"/>
          <w:sz w:val="24"/>
          <w:szCs w:val="24"/>
          <w:lang w:val="en-GB"/>
        </w:rPr>
        <w:t xml:space="preserve">re </w:t>
      </w:r>
      <w:r w:rsidR="00CA777B" w:rsidRPr="0078648D">
        <w:rPr>
          <w:rFonts w:cs="Times New Roman"/>
          <w:sz w:val="24"/>
          <w:szCs w:val="24"/>
          <w:lang w:val="en-GB"/>
        </w:rPr>
        <w:t xml:space="preserve">the activities and actions carried out within the groups to strengthen women’s leadership in research </w:t>
      </w:r>
      <w:r w:rsidR="00CA777B" w:rsidRPr="0078648D">
        <w:rPr>
          <w:rFonts w:cs="Times New Roman"/>
          <w:sz w:val="24"/>
          <w:szCs w:val="24"/>
          <w:lang w:val="en-GB"/>
        </w:rPr>
        <w:lastRenderedPageBreak/>
        <w:t xml:space="preserve">projects, equal distribution of power positions, or the access to resources and </w:t>
      </w:r>
      <w:r w:rsidR="008A2E37" w:rsidRPr="0078648D">
        <w:rPr>
          <w:rFonts w:cs="Times New Roman"/>
          <w:sz w:val="24"/>
          <w:szCs w:val="24"/>
          <w:lang w:val="en-GB"/>
        </w:rPr>
        <w:t>to scientific prestige</w:t>
      </w:r>
      <w:r w:rsidR="00921954" w:rsidRPr="0078648D">
        <w:rPr>
          <w:rFonts w:cs="Times New Roman"/>
          <w:sz w:val="24"/>
          <w:szCs w:val="24"/>
          <w:lang w:val="en-GB"/>
        </w:rPr>
        <w:t xml:space="preserve">. </w:t>
      </w:r>
    </w:p>
    <w:p w:rsidR="00F23534" w:rsidRPr="00CA777B" w:rsidRDefault="00312D35" w:rsidP="000F5ADE">
      <w:pPr>
        <w:pStyle w:val="EGERATitol1"/>
        <w:spacing w:after="240"/>
        <w:rPr>
          <w:lang w:eastAsia="es-ES"/>
        </w:rPr>
      </w:pPr>
      <w:bookmarkStart w:id="9" w:name="_Toc449342116"/>
      <w:r>
        <w:rPr>
          <w:lang w:eastAsia="es-ES"/>
        </w:rPr>
        <w:t xml:space="preserve">Conceptualisation of </w:t>
      </w:r>
      <w:r w:rsidR="00F23534" w:rsidRPr="00CA777B">
        <w:rPr>
          <w:lang w:eastAsia="es-ES"/>
        </w:rPr>
        <w:t xml:space="preserve">Gender </w:t>
      </w:r>
      <w:r w:rsidR="00F23534">
        <w:rPr>
          <w:lang w:eastAsia="es-ES"/>
        </w:rPr>
        <w:t>Sensitive Research</w:t>
      </w:r>
      <w:bookmarkEnd w:id="9"/>
      <w:r w:rsidR="00F23534">
        <w:rPr>
          <w:lang w:eastAsia="es-ES"/>
        </w:rPr>
        <w:t xml:space="preserve"> </w:t>
      </w:r>
    </w:p>
    <w:p w:rsidR="00362F9A" w:rsidRPr="000F5ADE" w:rsidRDefault="00354B3F" w:rsidP="000F5ADE">
      <w:pPr>
        <w:pStyle w:val="EGERATITOL2"/>
      </w:pPr>
      <w:bookmarkStart w:id="10" w:name="_Toc442092740"/>
      <w:bookmarkStart w:id="11" w:name="_Toc442266779"/>
      <w:bookmarkStart w:id="12" w:name="_Toc442362753"/>
      <w:bookmarkStart w:id="13" w:name="_Toc449342117"/>
      <w:r w:rsidRPr="000F5ADE">
        <w:t>3</w:t>
      </w:r>
      <w:r w:rsidR="00362F9A" w:rsidRPr="000F5ADE">
        <w:t xml:space="preserve">.1. Conceptualisation of </w:t>
      </w:r>
      <w:r w:rsidR="0031028F">
        <w:t xml:space="preserve">Sex and </w:t>
      </w:r>
      <w:r w:rsidR="003E5FC8">
        <w:t>Gender</w:t>
      </w:r>
      <w:bookmarkEnd w:id="13"/>
      <w:r w:rsidR="003E5FC8">
        <w:t xml:space="preserve"> </w:t>
      </w:r>
    </w:p>
    <w:bookmarkEnd w:id="10"/>
    <w:bookmarkEnd w:id="11"/>
    <w:bookmarkEnd w:id="12"/>
    <w:p w:rsidR="0031028F" w:rsidRDefault="00CA777B" w:rsidP="0031028F">
      <w:pPr>
        <w:spacing w:after="240" w:line="276" w:lineRule="auto"/>
        <w:jc w:val="both"/>
        <w:rPr>
          <w:sz w:val="24"/>
          <w:lang w:val="en-GB" w:eastAsia="en-GB"/>
        </w:rPr>
      </w:pPr>
      <w:r w:rsidRPr="00784723">
        <w:rPr>
          <w:sz w:val="24"/>
          <w:lang w:val="en-GB" w:eastAsia="en-GB"/>
        </w:rPr>
        <w:t xml:space="preserve">The </w:t>
      </w:r>
      <w:r w:rsidRPr="00E009F4">
        <w:rPr>
          <w:sz w:val="24"/>
          <w:lang w:val="en-GB" w:eastAsia="en-GB"/>
        </w:rPr>
        <w:t>concepts of sex and gender are</w:t>
      </w:r>
      <w:r w:rsidRPr="00784723">
        <w:rPr>
          <w:sz w:val="24"/>
          <w:lang w:val="en-GB" w:eastAsia="en-GB"/>
        </w:rPr>
        <w:t xml:space="preserve"> of key importance so as to understand the extent and significance of mainstreaming gender perspective in research. </w:t>
      </w:r>
      <w:r w:rsidR="0031028F">
        <w:rPr>
          <w:sz w:val="24"/>
          <w:lang w:val="en-GB" w:eastAsia="en-GB"/>
        </w:rPr>
        <w:t xml:space="preserve"> T</w:t>
      </w:r>
      <w:r w:rsidR="0031028F" w:rsidRPr="0031028F">
        <w:rPr>
          <w:sz w:val="24"/>
          <w:lang w:val="en-GB" w:eastAsia="en-GB"/>
        </w:rPr>
        <w:t>he term ‘sex’ includes the biological differences (hormonal, genetic and morphological) between females, males or intersex</w:t>
      </w:r>
      <w:r w:rsidR="009A3BAF">
        <w:rPr>
          <w:rStyle w:val="Refernciadenotaapeudepgina"/>
          <w:sz w:val="24"/>
          <w:lang w:val="en-GB" w:eastAsia="en-GB"/>
        </w:rPr>
        <w:footnoteReference w:id="3"/>
      </w:r>
      <w:r w:rsidR="00F3460E">
        <w:rPr>
          <w:sz w:val="24"/>
          <w:lang w:val="en-GB" w:eastAsia="en-GB"/>
        </w:rPr>
        <w:t xml:space="preserve">. </w:t>
      </w:r>
    </w:p>
    <w:p w:rsidR="0031028F" w:rsidRPr="007E3856" w:rsidRDefault="0031028F" w:rsidP="0031028F">
      <w:pPr>
        <w:spacing w:after="240" w:line="276" w:lineRule="auto"/>
        <w:ind w:left="708"/>
        <w:jc w:val="both"/>
        <w:rPr>
          <w:rStyle w:val="nocaption"/>
          <w:rFonts w:cs="Arial"/>
          <w:sz w:val="24"/>
          <w:szCs w:val="24"/>
          <w:lang w:val="en-GB"/>
        </w:rPr>
      </w:pPr>
      <w:r w:rsidRPr="007E3856">
        <w:rPr>
          <w:sz w:val="24"/>
          <w:szCs w:val="24"/>
          <w:lang w:val="en-GB" w:eastAsia="en-GB"/>
        </w:rPr>
        <w:t>“</w:t>
      </w:r>
      <w:r w:rsidRPr="007E3856">
        <w:rPr>
          <w:rStyle w:val="nocaption"/>
          <w:rFonts w:cs="Arial"/>
          <w:sz w:val="24"/>
          <w:szCs w:val="24"/>
          <w:lang w:val="en-GB"/>
        </w:rPr>
        <w:t>Sex" is a biological quality or classification of sexually-reproducing organisms, generally female, male, and/or intersex, according to functions that derive from the chromosomal complement, reproductive organs, or specific hormones or environmental factors that affect the expression of phenotypic traits that are strongly associated with females or males within a given species</w:t>
      </w:r>
      <w:r w:rsidR="009A3BAF" w:rsidRPr="007E3856">
        <w:rPr>
          <w:rStyle w:val="nocaption"/>
          <w:rFonts w:cs="Arial"/>
          <w:sz w:val="24"/>
          <w:szCs w:val="24"/>
          <w:lang w:val="en-GB"/>
        </w:rPr>
        <w:t xml:space="preserve"> (…)</w:t>
      </w:r>
      <w:r w:rsidRPr="007E3856">
        <w:rPr>
          <w:rStyle w:val="nocaption"/>
          <w:rFonts w:cs="Arial"/>
          <w:sz w:val="24"/>
          <w:szCs w:val="24"/>
          <w:lang w:val="en-GB"/>
        </w:rPr>
        <w:t>. (</w:t>
      </w:r>
      <w:proofErr w:type="spellStart"/>
      <w:r w:rsidRPr="007E3856">
        <w:rPr>
          <w:rStyle w:val="nocaption"/>
          <w:rFonts w:cs="Arial"/>
          <w:sz w:val="24"/>
          <w:szCs w:val="24"/>
          <w:lang w:val="en-GB"/>
        </w:rPr>
        <w:t>Wallen</w:t>
      </w:r>
      <w:proofErr w:type="spellEnd"/>
      <w:r w:rsidRPr="007E3856">
        <w:rPr>
          <w:rStyle w:val="nocaption"/>
          <w:rFonts w:cs="Arial"/>
          <w:sz w:val="24"/>
          <w:szCs w:val="24"/>
          <w:lang w:val="en-GB"/>
        </w:rPr>
        <w:t>, 2009</w:t>
      </w:r>
      <w:r w:rsidR="00F3460E" w:rsidRPr="007E3856">
        <w:rPr>
          <w:rStyle w:val="nocaption"/>
          <w:rFonts w:cs="Arial"/>
          <w:sz w:val="24"/>
          <w:szCs w:val="24"/>
          <w:lang w:val="en-GB"/>
        </w:rPr>
        <w:t xml:space="preserve"> in </w:t>
      </w:r>
      <w:proofErr w:type="spellStart"/>
      <w:r w:rsidR="00F3460E" w:rsidRPr="007E3856">
        <w:rPr>
          <w:rStyle w:val="nocaption"/>
          <w:rFonts w:cs="Arial"/>
          <w:sz w:val="24"/>
          <w:szCs w:val="24"/>
          <w:lang w:val="en-GB"/>
        </w:rPr>
        <w:t>Schiebinger</w:t>
      </w:r>
      <w:proofErr w:type="spellEnd"/>
      <w:r w:rsidR="00F3460E" w:rsidRPr="007E3856">
        <w:rPr>
          <w:rStyle w:val="nocaption"/>
          <w:rFonts w:cs="Arial"/>
          <w:sz w:val="24"/>
          <w:szCs w:val="24"/>
          <w:lang w:val="en-GB"/>
        </w:rPr>
        <w:t xml:space="preserve"> &amp; </w:t>
      </w:r>
      <w:proofErr w:type="spellStart"/>
      <w:r w:rsidR="00F3460E" w:rsidRPr="007E3856">
        <w:rPr>
          <w:rStyle w:val="nocaption"/>
          <w:rFonts w:cs="Arial"/>
          <w:sz w:val="24"/>
          <w:szCs w:val="24"/>
          <w:lang w:val="en-GB"/>
        </w:rPr>
        <w:t>Klinge</w:t>
      </w:r>
      <w:proofErr w:type="spellEnd"/>
      <w:r w:rsidR="00F3460E" w:rsidRPr="007E3856">
        <w:rPr>
          <w:rStyle w:val="nocaption"/>
          <w:rFonts w:cs="Arial"/>
          <w:sz w:val="24"/>
          <w:szCs w:val="24"/>
          <w:lang w:val="en-GB"/>
        </w:rPr>
        <w:t xml:space="preserve">, 2013). </w:t>
      </w:r>
    </w:p>
    <w:p w:rsidR="00514579" w:rsidRDefault="00514579" w:rsidP="00514579">
      <w:pPr>
        <w:spacing w:after="240" w:line="276" w:lineRule="auto"/>
        <w:jc w:val="both"/>
        <w:rPr>
          <w:sz w:val="24"/>
          <w:lang w:val="en-GB" w:eastAsia="en-GB"/>
        </w:rPr>
      </w:pPr>
      <w:r w:rsidRPr="00514579">
        <w:rPr>
          <w:sz w:val="24"/>
          <w:lang w:val="en-GB" w:eastAsia="en-GB"/>
        </w:rPr>
        <w:t>Nevertheless</w:t>
      </w:r>
      <w:r>
        <w:rPr>
          <w:sz w:val="24"/>
          <w:lang w:val="en-GB" w:eastAsia="en-GB"/>
        </w:rPr>
        <w:t xml:space="preserve">, we would like to remind not to assume a biological conceptualisation of sex without criticism, but to recognise instead the complexity of biological sex and gender among human beings (Fausto-Sterling, 2000). </w:t>
      </w:r>
    </w:p>
    <w:p w:rsidR="00CA777B" w:rsidRPr="00784723" w:rsidRDefault="00CA777B" w:rsidP="000F5ADE">
      <w:pPr>
        <w:spacing w:after="240" w:line="276" w:lineRule="auto"/>
        <w:jc w:val="both"/>
        <w:rPr>
          <w:i/>
          <w:sz w:val="24"/>
          <w:lang w:val="en-GB" w:eastAsia="en-GB"/>
        </w:rPr>
      </w:pPr>
      <w:r w:rsidRPr="00B817AD">
        <w:rPr>
          <w:sz w:val="24"/>
          <w:lang w:val="en-GB" w:eastAsia="en-GB"/>
        </w:rPr>
        <w:t xml:space="preserve">We propose here a concept </w:t>
      </w:r>
      <w:r w:rsidR="00885E6F" w:rsidRPr="00B817AD">
        <w:rPr>
          <w:sz w:val="24"/>
          <w:lang w:val="en-GB" w:eastAsia="en-GB"/>
        </w:rPr>
        <w:t xml:space="preserve">of gender </w:t>
      </w:r>
      <w:r w:rsidRPr="00B817AD">
        <w:rPr>
          <w:sz w:val="24"/>
          <w:lang w:val="en-GB" w:eastAsia="en-GB"/>
        </w:rPr>
        <w:t xml:space="preserve">that includes structural, cultural, and individual </w:t>
      </w:r>
      <w:r w:rsidR="00784723">
        <w:rPr>
          <w:sz w:val="24"/>
          <w:lang w:val="en-GB" w:eastAsia="en-GB"/>
        </w:rPr>
        <w:t xml:space="preserve">dimensions, as Sandra Harding (1986) specifies: </w:t>
      </w:r>
      <w:r w:rsidRPr="00784723">
        <w:rPr>
          <w:i/>
          <w:sz w:val="24"/>
          <w:lang w:val="en-GB" w:eastAsia="en-GB"/>
        </w:rPr>
        <w:t xml:space="preserve"> </w:t>
      </w:r>
      <w:r w:rsidR="00784723">
        <w:rPr>
          <w:i/>
          <w:sz w:val="24"/>
          <w:lang w:val="en-GB" w:eastAsia="en-GB"/>
        </w:rPr>
        <w:t>“</w:t>
      </w:r>
      <w:r w:rsidRPr="00784723">
        <w:rPr>
          <w:i/>
          <w:sz w:val="24"/>
          <w:lang w:val="en-GB" w:eastAsia="en-GB"/>
        </w:rPr>
        <w:t xml:space="preserve">gender as a gender symbolism (or, borrowing a term from anthropology, “gender </w:t>
      </w:r>
      <w:proofErr w:type="spellStart"/>
      <w:r w:rsidRPr="00784723">
        <w:rPr>
          <w:i/>
          <w:sz w:val="24"/>
          <w:lang w:val="en-GB" w:eastAsia="en-GB"/>
        </w:rPr>
        <w:t>totemism</w:t>
      </w:r>
      <w:proofErr w:type="spellEnd"/>
      <w:r w:rsidRPr="00784723">
        <w:rPr>
          <w:i/>
          <w:sz w:val="24"/>
          <w:lang w:val="en-GB" w:eastAsia="en-GB"/>
        </w:rPr>
        <w:t>”), gender structure (o the division of labour by gender) and individual gender”</w:t>
      </w:r>
      <w:r w:rsidRPr="00784723">
        <w:rPr>
          <w:sz w:val="24"/>
          <w:lang w:val="en-GB" w:eastAsia="en-GB"/>
        </w:rPr>
        <w:t xml:space="preserve"> </w:t>
      </w:r>
      <w:r w:rsidR="00312D35">
        <w:rPr>
          <w:sz w:val="24"/>
          <w:lang w:val="en-US" w:eastAsia="en-GB"/>
        </w:rPr>
        <w:t xml:space="preserve">(Harding, 1986: 18). </w:t>
      </w:r>
    </w:p>
    <w:tbl>
      <w:tblPr>
        <w:tblStyle w:val="Taulaambquadrcula"/>
        <w:tblW w:w="0" w:type="auto"/>
        <w:tblInd w:w="279" w:type="dxa"/>
        <w:tblLook w:val="04A0" w:firstRow="1" w:lastRow="0" w:firstColumn="1" w:lastColumn="0" w:noHBand="0" w:noVBand="1"/>
      </w:tblPr>
      <w:tblGrid>
        <w:gridCol w:w="7938"/>
      </w:tblGrid>
      <w:tr w:rsidR="00CA777B" w:rsidRPr="00784723" w:rsidTr="00354B3F">
        <w:trPr>
          <w:trHeight w:val="1266"/>
        </w:trPr>
        <w:tc>
          <w:tcPr>
            <w:tcW w:w="7938" w:type="dxa"/>
          </w:tcPr>
          <w:p w:rsidR="00CA777B" w:rsidRPr="00784723" w:rsidRDefault="00CA777B" w:rsidP="000C09C3">
            <w:pPr>
              <w:jc w:val="both"/>
              <w:rPr>
                <w:sz w:val="22"/>
                <w:szCs w:val="22"/>
                <w:lang w:val="en-GB" w:eastAsia="en-GB"/>
              </w:rPr>
            </w:pPr>
            <w:r w:rsidRPr="00784723">
              <w:rPr>
                <w:i/>
                <w:sz w:val="22"/>
                <w:szCs w:val="22"/>
                <w:lang w:val="en-GB" w:eastAsia="en-GB"/>
              </w:rPr>
              <w:t xml:space="preserve"> </w:t>
            </w:r>
            <w:r w:rsidR="00D05ED8">
              <w:rPr>
                <w:i/>
                <w:sz w:val="22"/>
                <w:szCs w:val="22"/>
                <w:lang w:val="en-GB" w:eastAsia="en-GB"/>
              </w:rPr>
              <w:t>“</w:t>
            </w:r>
            <w:r w:rsidRPr="00784723">
              <w:rPr>
                <w:i/>
                <w:sz w:val="22"/>
                <w:szCs w:val="22"/>
                <w:lang w:val="en-GB" w:eastAsia="en-GB"/>
              </w:rPr>
              <w:t>Gender is part of the symbolic and social system, and it provides symbolic and cultural meanings that refer to what can be considered ‘feminine’ or ‘masculine’ in each society, including “behaviours, products, technologies, environments and knowledge"</w:t>
            </w:r>
            <w:r w:rsidRPr="00784723">
              <w:rPr>
                <w:sz w:val="22"/>
                <w:szCs w:val="22"/>
                <w:lang w:val="en-GB" w:eastAsia="en-GB"/>
              </w:rPr>
              <w:t xml:space="preserve"> (</w:t>
            </w:r>
            <w:proofErr w:type="spellStart"/>
            <w:r w:rsidRPr="00784723">
              <w:rPr>
                <w:sz w:val="22"/>
                <w:szCs w:val="22"/>
                <w:lang w:val="en-GB" w:eastAsia="en-GB"/>
              </w:rPr>
              <w:t>Schiebinger</w:t>
            </w:r>
            <w:proofErr w:type="spellEnd"/>
            <w:r w:rsidRPr="00784723">
              <w:rPr>
                <w:sz w:val="22"/>
                <w:szCs w:val="22"/>
                <w:lang w:val="en-GB" w:eastAsia="en-GB"/>
              </w:rPr>
              <w:t xml:space="preserve"> &amp; </w:t>
            </w:r>
            <w:proofErr w:type="spellStart"/>
            <w:r w:rsidRPr="00784723">
              <w:rPr>
                <w:sz w:val="22"/>
                <w:szCs w:val="22"/>
                <w:lang w:val="en-GB" w:eastAsia="en-GB"/>
              </w:rPr>
              <w:t>Klinge</w:t>
            </w:r>
            <w:proofErr w:type="spellEnd"/>
            <w:r w:rsidRPr="00784723">
              <w:rPr>
                <w:sz w:val="22"/>
                <w:szCs w:val="22"/>
                <w:lang w:val="en-GB" w:eastAsia="en-GB"/>
              </w:rPr>
              <w:t xml:space="preserve">, 2013:9). These meanings are admitted regardless of whether the action is performed by men or women, but they follow a prestige principle that is generally hierarchical. </w:t>
            </w:r>
          </w:p>
          <w:p w:rsidR="00CA777B" w:rsidRPr="00784723" w:rsidRDefault="00D05ED8" w:rsidP="000C09C3">
            <w:pPr>
              <w:jc w:val="both"/>
              <w:rPr>
                <w:sz w:val="22"/>
                <w:szCs w:val="22"/>
                <w:lang w:val="en-GB" w:eastAsia="en-GB"/>
              </w:rPr>
            </w:pPr>
            <w:r w:rsidRPr="00D05ED8">
              <w:rPr>
                <w:sz w:val="22"/>
                <w:szCs w:val="22"/>
                <w:lang w:val="en-GB" w:eastAsia="en-GB"/>
              </w:rPr>
              <w:t>“</w:t>
            </w:r>
            <w:r w:rsidR="00CA777B" w:rsidRPr="00D05ED8">
              <w:rPr>
                <w:sz w:val="22"/>
                <w:szCs w:val="22"/>
                <w:lang w:val="en-GB" w:eastAsia="en-GB"/>
              </w:rPr>
              <w:t>Gender as a socio-symbolic system together with other differences that form them, such as social class, ethnic or ‘racial’ group, or even age, orders and places access to power and material and symbolic resources in a hierarchy, as well as the productive and reproductive life of every society. When the social system is based on a gender hierarchy that creates inequalities that especially affect women, by means of symbolic discredit and a “differential valence</w:t>
            </w:r>
            <w:r w:rsidR="00CA777B" w:rsidRPr="00784723">
              <w:rPr>
                <w:i/>
                <w:sz w:val="22"/>
                <w:szCs w:val="22"/>
                <w:lang w:val="en-GB" w:eastAsia="en-GB"/>
              </w:rPr>
              <w:t>”</w:t>
            </w:r>
            <w:r w:rsidR="00CA777B" w:rsidRPr="00784723">
              <w:rPr>
                <w:sz w:val="22"/>
                <w:szCs w:val="22"/>
                <w:lang w:val="en-GB" w:eastAsia="en-GB"/>
              </w:rPr>
              <w:t xml:space="preserve"> (</w:t>
            </w:r>
            <w:proofErr w:type="spellStart"/>
            <w:r w:rsidR="00CA777B" w:rsidRPr="00784723">
              <w:rPr>
                <w:sz w:val="22"/>
                <w:szCs w:val="22"/>
                <w:lang w:val="en-GB" w:eastAsia="en-GB"/>
              </w:rPr>
              <w:t>Héritier</w:t>
            </w:r>
            <w:proofErr w:type="spellEnd"/>
            <w:r w:rsidR="00CA777B" w:rsidRPr="00784723">
              <w:rPr>
                <w:sz w:val="22"/>
                <w:szCs w:val="22"/>
                <w:lang w:val="en-GB" w:eastAsia="en-GB"/>
              </w:rPr>
              <w:t xml:space="preserve">, 1996:23) that concerns public and </w:t>
            </w:r>
            <w:r w:rsidR="00CA777B" w:rsidRPr="00784723">
              <w:rPr>
                <w:sz w:val="22"/>
                <w:szCs w:val="22"/>
                <w:lang w:val="en-GB" w:eastAsia="en-GB"/>
              </w:rPr>
              <w:lastRenderedPageBreak/>
              <w:t>private activities considered ‘feminine’ and unequal access to resources through the political, legal, social and family system, we can speak of a patriarchal system: “</w:t>
            </w:r>
            <w:r w:rsidR="00CA777B" w:rsidRPr="00784723">
              <w:rPr>
                <w:i/>
                <w:sz w:val="22"/>
                <w:szCs w:val="22"/>
                <w:lang w:val="en-GB" w:eastAsia="en-GB"/>
              </w:rPr>
              <w:t>a system of social structures and practices in which men dominate, oppress and exploit women</w:t>
            </w:r>
            <w:r w:rsidR="00CA777B" w:rsidRPr="00784723">
              <w:rPr>
                <w:sz w:val="22"/>
                <w:szCs w:val="22"/>
                <w:lang w:val="en-GB" w:eastAsia="en-GB"/>
              </w:rPr>
              <w:t>” (</w:t>
            </w:r>
            <w:proofErr w:type="spellStart"/>
            <w:r w:rsidR="00CA777B" w:rsidRPr="00784723">
              <w:rPr>
                <w:sz w:val="22"/>
                <w:szCs w:val="22"/>
                <w:lang w:val="en-GB" w:eastAsia="en-GB"/>
              </w:rPr>
              <w:t>Walby</w:t>
            </w:r>
            <w:proofErr w:type="spellEnd"/>
            <w:r w:rsidR="00CA777B" w:rsidRPr="00784723">
              <w:rPr>
                <w:sz w:val="22"/>
                <w:szCs w:val="22"/>
                <w:lang w:val="en-GB" w:eastAsia="en-GB"/>
              </w:rPr>
              <w:t xml:space="preserve">, 1990:20). Gender creation and social systems based on sexual difference (Rubin, </w:t>
            </w:r>
            <w:r w:rsidR="00777300">
              <w:rPr>
                <w:sz w:val="22"/>
                <w:szCs w:val="22"/>
                <w:lang w:val="en-GB" w:eastAsia="en-GB"/>
              </w:rPr>
              <w:t>1975</w:t>
            </w:r>
            <w:r w:rsidR="00CA777B" w:rsidRPr="00784723">
              <w:rPr>
                <w:sz w:val="22"/>
                <w:szCs w:val="22"/>
                <w:lang w:val="en-GB" w:eastAsia="en-GB"/>
              </w:rPr>
              <w:t>:114) would form part of male domination (</w:t>
            </w:r>
            <w:proofErr w:type="spellStart"/>
            <w:r w:rsidR="00CA777B" w:rsidRPr="00784723">
              <w:rPr>
                <w:sz w:val="22"/>
                <w:szCs w:val="22"/>
                <w:lang w:val="en-GB" w:eastAsia="en-GB"/>
              </w:rPr>
              <w:t>Hé</w:t>
            </w:r>
            <w:r w:rsidR="008B7A87">
              <w:rPr>
                <w:sz w:val="22"/>
                <w:szCs w:val="22"/>
                <w:lang w:val="en-GB" w:eastAsia="en-GB"/>
              </w:rPr>
              <w:t>e</w:t>
            </w:r>
            <w:r w:rsidR="00CA777B" w:rsidRPr="00784723">
              <w:rPr>
                <w:sz w:val="22"/>
                <w:szCs w:val="22"/>
                <w:lang w:val="en-GB" w:eastAsia="en-GB"/>
              </w:rPr>
              <w:t>ritier</w:t>
            </w:r>
            <w:proofErr w:type="spellEnd"/>
            <w:r w:rsidR="00CA777B" w:rsidRPr="00784723">
              <w:rPr>
                <w:sz w:val="22"/>
                <w:szCs w:val="22"/>
                <w:lang w:val="en-GB" w:eastAsia="en-GB"/>
              </w:rPr>
              <w:t xml:space="preserve">, </w:t>
            </w:r>
            <w:r w:rsidR="008B7A87" w:rsidRPr="008B7A87">
              <w:rPr>
                <w:sz w:val="22"/>
                <w:szCs w:val="22"/>
                <w:lang w:val="en-GB" w:eastAsia="en-GB"/>
              </w:rPr>
              <w:t>(1996 [1986])</w:t>
            </w:r>
            <w:r w:rsidR="008B7A87">
              <w:rPr>
                <w:sz w:val="22"/>
                <w:szCs w:val="22"/>
                <w:lang w:val="en-GB" w:eastAsia="en-GB"/>
              </w:rPr>
              <w:t>;</w:t>
            </w:r>
            <w:r w:rsidR="00CA777B" w:rsidRPr="00784723">
              <w:rPr>
                <w:sz w:val="22"/>
                <w:szCs w:val="22"/>
                <w:lang w:val="en-GB" w:eastAsia="en-GB"/>
              </w:rPr>
              <w:t xml:space="preserve"> Bourdieu, 2000</w:t>
            </w:r>
            <w:r w:rsidR="005B38C1">
              <w:rPr>
                <w:sz w:val="22"/>
                <w:szCs w:val="22"/>
                <w:lang w:val="en-GB" w:eastAsia="en-GB"/>
              </w:rPr>
              <w:t xml:space="preserve"> [1998]</w:t>
            </w:r>
            <w:r w:rsidR="00CA777B" w:rsidRPr="00784723">
              <w:rPr>
                <w:sz w:val="22"/>
                <w:szCs w:val="22"/>
                <w:lang w:val="en-GB" w:eastAsia="en-GB"/>
              </w:rPr>
              <w:t>).  Sexuality is a key concept when defining gender, since heterosexual marriage and heterosexuality as an ideal model of sexual and legitimate behaviour form part of the construction of the sex-gender system in many societies (Rubin, 1986 [1975]: 114). Therefore, it is not possible to understand gender without sexuality, and this is part of gender, although it is not the only element that defines it.</w:t>
            </w:r>
          </w:p>
          <w:p w:rsidR="00784723" w:rsidRPr="00784723" w:rsidRDefault="00CA777B" w:rsidP="00784723">
            <w:pPr>
              <w:jc w:val="both"/>
              <w:rPr>
                <w:sz w:val="22"/>
                <w:szCs w:val="22"/>
                <w:lang w:val="en-GB" w:eastAsia="en-GB"/>
              </w:rPr>
            </w:pPr>
            <w:r w:rsidRPr="00784723">
              <w:rPr>
                <w:sz w:val="22"/>
                <w:szCs w:val="22"/>
                <w:lang w:val="en-GB" w:eastAsia="en-GB"/>
              </w:rPr>
              <w:t xml:space="preserve">Gender as identity: the same sex-gender system provides, through the family, the marital and sexual structure of the sex-gender system (Rubin, 1986 [1975]: 114), as well as the processes of raising, socialisation and enculturation, a structure to form personal identity that includes psychological, corporal, sexual and cultural aspects. The main element of gender identity in people is gender self-attribution (Kessler and McKenna, 1985), although it should be added that this is always from and related to the received social definitions of the social context. Gender identity is not always binary (man/woman), since there can be other intermediate or even changeable categories in different cultures and historical periods. It is neither fixed nor unalterable, since it requires continuous demonstration and active work, which authors like Butler (2000 [1999]) call gender ‘performativity’. </w:t>
            </w:r>
            <w:r w:rsidR="00784723" w:rsidRPr="00784723">
              <w:rPr>
                <w:sz w:val="22"/>
                <w:szCs w:val="22"/>
                <w:lang w:val="en-GB" w:eastAsia="en-GB"/>
              </w:rPr>
              <w:t xml:space="preserve"> </w:t>
            </w:r>
          </w:p>
          <w:p w:rsidR="00CA777B" w:rsidRPr="00784723" w:rsidRDefault="00784723" w:rsidP="0031028F">
            <w:pPr>
              <w:jc w:val="both"/>
              <w:rPr>
                <w:color w:val="00B0F0"/>
                <w:sz w:val="22"/>
                <w:szCs w:val="22"/>
                <w:lang w:val="en-GB" w:eastAsia="en-GB"/>
              </w:rPr>
            </w:pPr>
            <w:r w:rsidRPr="00784723">
              <w:rPr>
                <w:sz w:val="22"/>
                <w:szCs w:val="22"/>
                <w:lang w:val="en-GB" w:eastAsia="en-GB"/>
              </w:rPr>
              <w:t>Gender includes roles, expectations and foreseeable behaviours for men and women in private and public environments, depending on groups, ages or other social hierarchies. Its key elements include the overlapping relationships between genders and power relationships (Scott, 1986), as well as dealing with gender in political terms (</w:t>
            </w:r>
            <w:proofErr w:type="spellStart"/>
            <w:r w:rsidRPr="00784723">
              <w:rPr>
                <w:sz w:val="22"/>
                <w:szCs w:val="22"/>
                <w:lang w:val="en-GB" w:eastAsia="en-GB"/>
              </w:rPr>
              <w:t>Rosaldo</w:t>
            </w:r>
            <w:proofErr w:type="spellEnd"/>
            <w:r w:rsidRPr="00784723">
              <w:rPr>
                <w:sz w:val="22"/>
                <w:szCs w:val="22"/>
                <w:lang w:val="en-GB" w:eastAsia="en-GB"/>
              </w:rPr>
              <w:t xml:space="preserve">, 1980).  </w:t>
            </w:r>
            <w:r>
              <w:rPr>
                <w:sz w:val="22"/>
                <w:szCs w:val="22"/>
                <w:lang w:val="en-GB" w:eastAsia="en-GB"/>
              </w:rPr>
              <w:t xml:space="preserve"> </w:t>
            </w:r>
            <w:r w:rsidR="00D05ED8" w:rsidRPr="00312D35">
              <w:rPr>
                <w:sz w:val="22"/>
                <w:szCs w:val="22"/>
                <w:lang w:val="en-GB" w:eastAsia="en-GB"/>
              </w:rPr>
              <w:t xml:space="preserve">(UAB, EGERA Report D.6.2, 2014: 6-7)  </w:t>
            </w:r>
          </w:p>
        </w:tc>
      </w:tr>
    </w:tbl>
    <w:p w:rsidR="00F3460E" w:rsidRDefault="00F3460E" w:rsidP="00362F9A">
      <w:pPr>
        <w:spacing w:line="276" w:lineRule="auto"/>
        <w:jc w:val="both"/>
        <w:rPr>
          <w:sz w:val="24"/>
          <w:lang w:val="en-GB" w:eastAsia="en-GB"/>
        </w:rPr>
      </w:pPr>
    </w:p>
    <w:p w:rsidR="00362F9A" w:rsidRDefault="00CA777B" w:rsidP="00362F9A">
      <w:pPr>
        <w:spacing w:line="276" w:lineRule="auto"/>
        <w:jc w:val="both"/>
        <w:rPr>
          <w:sz w:val="24"/>
          <w:lang w:val="en-US" w:eastAsia="en-GB"/>
        </w:rPr>
      </w:pPr>
      <w:r w:rsidRPr="00D05ED8">
        <w:rPr>
          <w:sz w:val="24"/>
          <w:lang w:val="en-GB" w:eastAsia="en-GB"/>
        </w:rPr>
        <w:t xml:space="preserve">The gender concept should have an </w:t>
      </w:r>
      <w:r w:rsidRPr="003E5FC8">
        <w:rPr>
          <w:sz w:val="24"/>
          <w:lang w:val="en-GB" w:eastAsia="en-GB"/>
        </w:rPr>
        <w:t>intersectional approach</w:t>
      </w:r>
      <w:r w:rsidR="00362F9A">
        <w:rPr>
          <w:b/>
          <w:sz w:val="24"/>
          <w:lang w:val="en-GB" w:eastAsia="en-GB"/>
        </w:rPr>
        <w:t xml:space="preserve"> </w:t>
      </w:r>
      <w:r w:rsidR="00362F9A" w:rsidRPr="00B817AD">
        <w:rPr>
          <w:sz w:val="24"/>
          <w:lang w:val="en-GB" w:eastAsia="en-GB"/>
        </w:rPr>
        <w:t>and other different critical perspectives</w:t>
      </w:r>
      <w:r w:rsidRPr="00B817AD">
        <w:rPr>
          <w:sz w:val="24"/>
          <w:lang w:val="en-GB" w:eastAsia="en-GB"/>
        </w:rPr>
        <w:t xml:space="preserve"> </w:t>
      </w:r>
      <w:r w:rsidRPr="00D05ED8">
        <w:rPr>
          <w:sz w:val="24"/>
          <w:lang w:val="en-GB" w:eastAsia="en-GB"/>
        </w:rPr>
        <w:t xml:space="preserve">so as to be useful for analysing the diversity of effects of power relations and the different ways in which varied inequalities intersect within the society or institutions, either public or private. An open definition of gender could prevent the reinforcement of marginalising women and men of unprivileged groups. </w:t>
      </w:r>
      <w:r w:rsidRPr="00D05ED8">
        <w:rPr>
          <w:sz w:val="24"/>
          <w:lang w:val="en-US" w:eastAsia="en-GB"/>
        </w:rPr>
        <w:t xml:space="preserve">The intersectionality concept (Collins, 1986; Crenshaw, 1989; Cole, 2009) sets the critique of inequality analyses in a sole axis, which risks excluding a variety of oppression and experiences suffered by women from the numerous inequalities that occur in different contexts and historic moments. </w:t>
      </w:r>
    </w:p>
    <w:p w:rsidR="00F23534" w:rsidRPr="00BD4C8D" w:rsidRDefault="00354B3F" w:rsidP="000F5ADE">
      <w:pPr>
        <w:pStyle w:val="EGERATITOL2"/>
      </w:pPr>
      <w:bookmarkStart w:id="14" w:name="_Toc442362754"/>
      <w:bookmarkStart w:id="15" w:name="_Toc449342118"/>
      <w:r w:rsidRPr="00BD4C8D">
        <w:t>3</w:t>
      </w:r>
      <w:r w:rsidR="00F23534" w:rsidRPr="00BD4C8D">
        <w:t>.2. Conceptualisation of Gender Sensitive Research</w:t>
      </w:r>
      <w:bookmarkEnd w:id="14"/>
      <w:bookmarkEnd w:id="15"/>
      <w:r w:rsidR="00F23534" w:rsidRPr="00BD4C8D">
        <w:t xml:space="preserve"> </w:t>
      </w:r>
    </w:p>
    <w:p w:rsidR="00354B3F" w:rsidRDefault="00F23534" w:rsidP="00F23534">
      <w:pPr>
        <w:spacing w:after="240"/>
        <w:jc w:val="both"/>
        <w:rPr>
          <w:noProof/>
          <w:sz w:val="24"/>
          <w:szCs w:val="24"/>
          <w:lang w:val="en-US"/>
        </w:rPr>
      </w:pPr>
      <w:r w:rsidRPr="00F23534">
        <w:rPr>
          <w:noProof/>
          <w:sz w:val="24"/>
          <w:szCs w:val="24"/>
          <w:lang w:val="en-GB"/>
        </w:rPr>
        <w:t>So as to creating a database of good practices that “promotes the gender perspective in research” (EGERA DoW, 2013:25), the meaning of ‘</w:t>
      </w:r>
      <w:r w:rsidRPr="003E5FC8">
        <w:rPr>
          <w:noProof/>
          <w:sz w:val="24"/>
          <w:szCs w:val="24"/>
          <w:lang w:val="en-GB"/>
        </w:rPr>
        <w:t xml:space="preserve">gender perspective in research’, as </w:t>
      </w:r>
      <w:r w:rsidRPr="00F23534">
        <w:rPr>
          <w:noProof/>
          <w:sz w:val="24"/>
          <w:szCs w:val="24"/>
          <w:lang w:val="en-GB"/>
        </w:rPr>
        <w:t>an essential part of Gender Sensitive Research,</w:t>
      </w:r>
      <w:r w:rsidRPr="00F23534">
        <w:rPr>
          <w:noProof/>
          <w:color w:val="FF0000"/>
          <w:sz w:val="24"/>
          <w:szCs w:val="24"/>
          <w:lang w:val="en-GB"/>
        </w:rPr>
        <w:t xml:space="preserve"> </w:t>
      </w:r>
      <w:r w:rsidRPr="00F23534">
        <w:rPr>
          <w:noProof/>
          <w:sz w:val="24"/>
          <w:szCs w:val="24"/>
          <w:lang w:val="en-GB"/>
        </w:rPr>
        <w:t>needs further clarification. The term</w:t>
      </w:r>
      <w:r w:rsidRPr="00F23534">
        <w:rPr>
          <w:noProof/>
          <w:color w:val="FF0000"/>
          <w:sz w:val="24"/>
          <w:szCs w:val="24"/>
          <w:lang w:val="en-GB"/>
        </w:rPr>
        <w:t xml:space="preserve"> </w:t>
      </w:r>
      <w:r w:rsidRPr="00F23534">
        <w:rPr>
          <w:noProof/>
          <w:sz w:val="24"/>
          <w:szCs w:val="24"/>
          <w:lang w:val="en-GB"/>
        </w:rPr>
        <w:t>‘Gender Perspective’, as seen by Women and Gender studies, entails a step beyond the inclusion of the sex and gender variables in research content from the definition in “Gender in Research content” used in documents from the European Comission (EC, 2015)</w:t>
      </w:r>
      <w:r w:rsidRPr="00F23534">
        <w:rPr>
          <w:rStyle w:val="Refernciadenotaapeudepgina"/>
          <w:noProof/>
          <w:sz w:val="24"/>
          <w:szCs w:val="24"/>
          <w:lang w:val="en-GB"/>
        </w:rPr>
        <w:footnoteReference w:id="4"/>
      </w:r>
      <w:r w:rsidRPr="00F23534">
        <w:rPr>
          <w:noProof/>
          <w:sz w:val="24"/>
          <w:szCs w:val="24"/>
          <w:lang w:val="en-GB"/>
        </w:rPr>
        <w:t xml:space="preserve">. </w:t>
      </w:r>
      <w:r w:rsidRPr="00F23534">
        <w:rPr>
          <w:noProof/>
          <w:sz w:val="24"/>
          <w:szCs w:val="24"/>
          <w:lang w:val="en-US"/>
        </w:rPr>
        <w:t xml:space="preserve">Gender perspective in Science, heir of the feminist epistemology, takes consideration towards the scientific production process as a gendered process itself, infused with power relations and based on hierarchical relationships between different fields of knowledge considered either legitimate or illegitimate (Harding, 1986). </w:t>
      </w:r>
    </w:p>
    <w:p w:rsidR="00F23534" w:rsidRPr="00F23534" w:rsidRDefault="00F23534" w:rsidP="00F23534">
      <w:pPr>
        <w:spacing w:after="240"/>
        <w:jc w:val="both"/>
        <w:rPr>
          <w:noProof/>
          <w:color w:val="FF0000"/>
          <w:sz w:val="24"/>
          <w:szCs w:val="24"/>
          <w:lang w:val="en-US"/>
        </w:rPr>
      </w:pPr>
      <w:r w:rsidRPr="00F23534">
        <w:rPr>
          <w:noProof/>
          <w:sz w:val="24"/>
          <w:szCs w:val="24"/>
          <w:lang w:val="en-US"/>
        </w:rPr>
        <w:t>Andocentric scientific knowledge neglects care and emotions, personal and private affairs, the voices and concerns of women, and allows knowledge to speak with a make voice (Harding, 1986:55). Moreover, scientific institutions, as gendered organisations themselves, favour gendered processes through which gender, sexuality and the body are part of the processes of control in work organisations, specially of women (Acker, 1990: 140), and where issues related to procreation and emotions are abandoned and excluded (Acker, 1990: 151). Gender perspective, and therefore Gender Sensitive Research, are critical perspectives that reconsider the significance of scientific validity, in order to visibilise the hidden hierarchy of organisations that exclude people and groups who do not go with the mainstream from resources (Bleijenbergh, I., Fielden, S.L., 2016).</w:t>
      </w:r>
    </w:p>
    <w:p w:rsidR="00F23534" w:rsidRPr="00F23534" w:rsidRDefault="00F23534" w:rsidP="00F23534">
      <w:pPr>
        <w:jc w:val="both"/>
        <w:rPr>
          <w:noProof/>
          <w:sz w:val="24"/>
          <w:szCs w:val="24"/>
          <w:lang w:val="en-GB"/>
        </w:rPr>
      </w:pPr>
      <w:r w:rsidRPr="00F23534">
        <w:rPr>
          <w:noProof/>
          <w:sz w:val="24"/>
          <w:szCs w:val="24"/>
          <w:lang w:val="en-GB"/>
        </w:rPr>
        <w:t>Gender perspective in research also implies attaching importance in scientific analyses to everything related with gender inequalities and power relationships</w:t>
      </w:r>
      <w:r w:rsidRPr="00F23534">
        <w:rPr>
          <w:noProof/>
          <w:sz w:val="24"/>
          <w:szCs w:val="24"/>
          <w:lang w:val="en-US"/>
        </w:rPr>
        <w:t>, either between individuals, groups, within organizations or in society (</w:t>
      </w:r>
      <w:proofErr w:type="spellStart"/>
      <w:r w:rsidRPr="00F23534">
        <w:rPr>
          <w:sz w:val="24"/>
          <w:szCs w:val="24"/>
          <w:lang w:val="en-US" w:eastAsia="en-GB"/>
        </w:rPr>
        <w:t>Bleijenbergh</w:t>
      </w:r>
      <w:proofErr w:type="spellEnd"/>
      <w:r w:rsidRPr="00F23534">
        <w:rPr>
          <w:sz w:val="24"/>
          <w:szCs w:val="24"/>
          <w:lang w:val="en-US" w:eastAsia="en-GB"/>
        </w:rPr>
        <w:t xml:space="preserve">, I., </w:t>
      </w:r>
      <w:proofErr w:type="spellStart"/>
      <w:r w:rsidRPr="00F23534">
        <w:rPr>
          <w:sz w:val="24"/>
          <w:szCs w:val="24"/>
          <w:lang w:val="en-US" w:eastAsia="en-GB"/>
        </w:rPr>
        <w:t>Fielden</w:t>
      </w:r>
      <w:proofErr w:type="spellEnd"/>
      <w:r w:rsidRPr="00F23534">
        <w:rPr>
          <w:sz w:val="24"/>
          <w:szCs w:val="24"/>
          <w:lang w:val="en-US" w:eastAsia="en-GB"/>
        </w:rPr>
        <w:t>, S.L., 2016)</w:t>
      </w:r>
      <w:r w:rsidRPr="00F23534">
        <w:rPr>
          <w:noProof/>
          <w:sz w:val="24"/>
          <w:szCs w:val="24"/>
          <w:lang w:val="en-US"/>
        </w:rPr>
        <w:t xml:space="preserve">. </w:t>
      </w:r>
      <w:r w:rsidRPr="00F23534">
        <w:rPr>
          <w:noProof/>
          <w:sz w:val="24"/>
          <w:szCs w:val="24"/>
          <w:lang w:val="en-GB"/>
        </w:rPr>
        <w:t>Categories such as “socialisation and gender roles, sexual division of labour, power relationships, or system of domination-subordination between sexes” (Ariño et al., 2011), among others, are of key importance in gender perspective. Furthermore, we can not pretend gender perspective to be the hard core of the research in which it is applied, or to refer exclusevely to the analysis of issues related to gender. According to “mainstreaing” or the “cross-sectional approach to gender”</w:t>
      </w:r>
      <w:r w:rsidRPr="00F23534">
        <w:rPr>
          <w:rStyle w:val="Refernciadenotaapeudepgina"/>
          <w:noProof/>
          <w:sz w:val="24"/>
          <w:szCs w:val="24"/>
          <w:lang w:val="en-GB"/>
        </w:rPr>
        <w:footnoteReference w:id="5"/>
      </w:r>
      <w:r w:rsidRPr="00F23534">
        <w:rPr>
          <w:noProof/>
          <w:sz w:val="24"/>
          <w:szCs w:val="24"/>
          <w:lang w:val="en-GB"/>
        </w:rPr>
        <w:t>, it is considered that gender should appear in the study of any subject, even if it is not gender-specific. It should also be contemplated the inclusion of the gender variable in the analysis of non-gender-related subjects.</w:t>
      </w:r>
    </w:p>
    <w:p w:rsidR="00F23534" w:rsidRPr="00F23534" w:rsidRDefault="00F23534" w:rsidP="00F23534">
      <w:pPr>
        <w:spacing w:line="276" w:lineRule="auto"/>
        <w:jc w:val="both"/>
        <w:rPr>
          <w:noProof/>
          <w:sz w:val="24"/>
          <w:szCs w:val="24"/>
          <w:lang w:val="en-GB"/>
        </w:rPr>
      </w:pPr>
      <w:r w:rsidRPr="00F23534">
        <w:rPr>
          <w:noProof/>
          <w:sz w:val="24"/>
          <w:szCs w:val="24"/>
          <w:lang w:val="en-GB"/>
        </w:rPr>
        <w:t>We rely here on the definition of “</w:t>
      </w:r>
      <w:r w:rsidRPr="00E07CC2">
        <w:rPr>
          <w:b/>
          <w:noProof/>
          <w:sz w:val="24"/>
          <w:szCs w:val="24"/>
          <w:lang w:val="en-GB"/>
        </w:rPr>
        <w:t>Gender sensitive research</w:t>
      </w:r>
      <w:r w:rsidRPr="00354B3F">
        <w:rPr>
          <w:noProof/>
          <w:sz w:val="24"/>
          <w:szCs w:val="24"/>
          <w:lang w:val="en-GB"/>
        </w:rPr>
        <w:t>”</w:t>
      </w:r>
      <w:r w:rsidRPr="00F23534">
        <w:rPr>
          <w:noProof/>
          <w:sz w:val="24"/>
          <w:szCs w:val="24"/>
          <w:lang w:val="en-GB"/>
        </w:rPr>
        <w:t xml:space="preserve"> or “Gender-sensitive research Cycle” proposed by the Toolkit Gender in EU-funded Research (EC, 2009), which contemplates gender in all stages of research, from approaching to the issue or discussing the indicators to drawing conclusions, and considers it both in the process of research (gender </w:t>
      </w:r>
      <w:r w:rsidR="00E009F4">
        <w:rPr>
          <w:noProof/>
          <w:sz w:val="24"/>
          <w:szCs w:val="24"/>
          <w:lang w:val="en-GB"/>
        </w:rPr>
        <w:t>equality in r</w:t>
      </w:r>
      <w:r w:rsidRPr="00F23534">
        <w:rPr>
          <w:noProof/>
          <w:sz w:val="24"/>
          <w:szCs w:val="24"/>
          <w:lang w:val="en-GB"/>
        </w:rPr>
        <w:t xml:space="preserve">esearch teams) and the content of research (gender sensitive research). </w:t>
      </w:r>
    </w:p>
    <w:p w:rsidR="00F23534" w:rsidRPr="00F23534" w:rsidRDefault="00354B3F" w:rsidP="00F23534">
      <w:pPr>
        <w:spacing w:line="276" w:lineRule="auto"/>
        <w:ind w:left="708"/>
        <w:jc w:val="both"/>
        <w:rPr>
          <w:noProof/>
          <w:sz w:val="24"/>
          <w:szCs w:val="24"/>
          <w:lang w:val="en-GB"/>
        </w:rPr>
      </w:pPr>
      <w:r>
        <w:rPr>
          <w:noProof/>
          <w:sz w:val="24"/>
          <w:szCs w:val="24"/>
          <w:lang w:val="en-GB"/>
        </w:rPr>
        <w:t>[</w:t>
      </w:r>
      <w:r w:rsidR="00F23534" w:rsidRPr="00F23534">
        <w:rPr>
          <w:noProof/>
          <w:sz w:val="24"/>
          <w:szCs w:val="24"/>
          <w:lang w:val="en-GB"/>
        </w:rPr>
        <w:t xml:space="preserve">Gender Sensitive Research] includes gender equality in the research teams and also as a complex and relevant dimension in approaching the problem, in the theoretical framework, in the object of study, in data collection methodologies, in analysis and in the publication of results, as well as in how people and other key agents participate in the research (Leduc, 2009; </w:t>
      </w:r>
      <w:r w:rsidR="00F23534" w:rsidRPr="00F23534">
        <w:rPr>
          <w:sz w:val="24"/>
          <w:szCs w:val="24"/>
          <w:lang w:val="en-GB"/>
        </w:rPr>
        <w:t>Toolkit Gender in EU-funded Research</w:t>
      </w:r>
      <w:r w:rsidR="00F23534" w:rsidRPr="00F23534">
        <w:rPr>
          <w:noProof/>
          <w:sz w:val="24"/>
          <w:szCs w:val="24"/>
          <w:lang w:val="en-GB"/>
        </w:rPr>
        <w:t>, 2009; Schiebinger &amp; Schraudner, 2011). (EGERA D.6.2, 2014: 5)</w:t>
      </w:r>
      <w:r w:rsidR="00F23534" w:rsidRPr="00F23534">
        <w:rPr>
          <w:noProof/>
        </w:rPr>
        <w:t xml:space="preserve"> </w:t>
      </w:r>
    </w:p>
    <w:p w:rsidR="00F23534" w:rsidRPr="002E4D10" w:rsidRDefault="00F23534" w:rsidP="00F23534">
      <w:pPr>
        <w:jc w:val="both"/>
        <w:rPr>
          <w:noProof/>
          <w:sz w:val="24"/>
          <w:szCs w:val="24"/>
          <w:lang w:val="en-US"/>
        </w:rPr>
      </w:pPr>
      <w:r w:rsidRPr="00F23534">
        <w:rPr>
          <w:noProof/>
          <w:sz w:val="24"/>
          <w:szCs w:val="24"/>
          <w:lang w:val="en-GB"/>
        </w:rPr>
        <w:t xml:space="preserve">Nonetheless, we want to add the definition </w:t>
      </w:r>
      <w:r w:rsidRPr="00354B3F">
        <w:rPr>
          <w:noProof/>
          <w:sz w:val="24"/>
          <w:szCs w:val="24"/>
          <w:lang w:val="en-GB"/>
        </w:rPr>
        <w:t>of Gender Sensitive Research</w:t>
      </w:r>
      <w:r w:rsidRPr="00F23534">
        <w:rPr>
          <w:b/>
          <w:noProof/>
          <w:sz w:val="24"/>
          <w:szCs w:val="24"/>
          <w:lang w:val="en-GB"/>
        </w:rPr>
        <w:t xml:space="preserve"> </w:t>
      </w:r>
      <w:r w:rsidRPr="00F23534">
        <w:rPr>
          <w:noProof/>
          <w:sz w:val="24"/>
          <w:szCs w:val="24"/>
          <w:lang w:val="en-GB"/>
        </w:rPr>
        <w:t xml:space="preserve">presented in the previous deliverable by the UAB to the EGERA project, in order to enrich the definition and raise awareness of the dimensions of social justice and structural power relationships in a sex-gender system, inherited from Women’s studies, the different feminist approaches and gender studies. </w:t>
      </w:r>
      <w:r w:rsidRPr="00F23534">
        <w:rPr>
          <w:noProof/>
          <w:sz w:val="24"/>
          <w:szCs w:val="24"/>
          <w:lang w:val="en-US"/>
        </w:rPr>
        <w:t xml:space="preserve">This </w:t>
      </w:r>
      <w:r w:rsidRPr="002E4D10">
        <w:rPr>
          <w:noProof/>
          <w:sz w:val="24"/>
          <w:szCs w:val="24"/>
          <w:lang w:val="en-US"/>
        </w:rPr>
        <w:t>definition is about reflexivity, inclusion, justice</w:t>
      </w:r>
      <w:r w:rsidR="008A2E37" w:rsidRPr="002E4D10">
        <w:rPr>
          <w:noProof/>
          <w:sz w:val="24"/>
          <w:szCs w:val="24"/>
          <w:lang w:val="en-US"/>
        </w:rPr>
        <w:t>,</w:t>
      </w:r>
      <w:r w:rsidRPr="002E4D10">
        <w:rPr>
          <w:noProof/>
          <w:sz w:val="24"/>
          <w:szCs w:val="24"/>
          <w:lang w:val="en-US"/>
        </w:rPr>
        <w:t xml:space="preserve"> and respect </w:t>
      </w:r>
      <w:r w:rsidR="0086122A" w:rsidRPr="002E4D10">
        <w:rPr>
          <w:noProof/>
          <w:sz w:val="24"/>
          <w:szCs w:val="24"/>
          <w:lang w:val="en-US"/>
        </w:rPr>
        <w:t>in</w:t>
      </w:r>
      <w:r w:rsidRPr="002E4D10">
        <w:rPr>
          <w:noProof/>
          <w:sz w:val="24"/>
          <w:szCs w:val="24"/>
          <w:lang w:val="en-US"/>
        </w:rPr>
        <w:t xml:space="preserve"> research</w:t>
      </w:r>
      <w:r w:rsidR="0086122A" w:rsidRPr="002E4D10">
        <w:rPr>
          <w:noProof/>
          <w:sz w:val="24"/>
          <w:szCs w:val="24"/>
          <w:lang w:val="en-US"/>
        </w:rPr>
        <w:t xml:space="preserve">. </w:t>
      </w:r>
    </w:p>
    <w:p w:rsidR="00F23534" w:rsidRPr="00F23534" w:rsidDel="0071192A" w:rsidRDefault="00F23534" w:rsidP="00F23534">
      <w:pPr>
        <w:spacing w:line="276" w:lineRule="auto"/>
        <w:ind w:left="708"/>
        <w:jc w:val="both"/>
        <w:rPr>
          <w:color w:val="00B0F0"/>
          <w:sz w:val="24"/>
          <w:szCs w:val="24"/>
          <w:lang w:val="en-GB" w:eastAsia="en-GB"/>
        </w:rPr>
      </w:pPr>
      <w:r w:rsidRPr="00F23534">
        <w:rPr>
          <w:sz w:val="24"/>
          <w:szCs w:val="24"/>
          <w:lang w:val="en-GB" w:eastAsia="en-GB"/>
        </w:rPr>
        <w:t>Gender Sensitive research empowers participants, making research more participatory, creative and inclusive. It significantly helps to improve people and social groups’ lives and rebalances power, especially in relation to women (UN-INSTRAW, 2012:1, Leduc, 2009) and other marginalised groups. A gender sensitive project is scientifically reflexive and socially responsible. Gender sensitive projects take into account the role of researchers and their relationship with their participants. They are respectful to them, they adapt research tools to the subjects’ language and worldviews (Leduc, 2009), and they collect properly for their opinions, beliefs, practices or behaviours, making their knowledge visible and taking into account their own interests in research and the impact of the results, (</w:t>
      </w:r>
      <w:proofErr w:type="spellStart"/>
      <w:r w:rsidRPr="00F23534">
        <w:rPr>
          <w:sz w:val="24"/>
          <w:szCs w:val="24"/>
          <w:lang w:val="en-GB" w:eastAsia="en-GB"/>
        </w:rPr>
        <w:t>Reinharz</w:t>
      </w:r>
      <w:proofErr w:type="spellEnd"/>
      <w:r w:rsidRPr="00F23534">
        <w:rPr>
          <w:sz w:val="24"/>
          <w:szCs w:val="24"/>
          <w:lang w:val="en-GB" w:eastAsia="en-GB"/>
        </w:rPr>
        <w:t>, 1992; Leduc, 2009; Hesse-</w:t>
      </w:r>
      <w:proofErr w:type="spellStart"/>
      <w:r w:rsidRPr="00F23534">
        <w:rPr>
          <w:sz w:val="24"/>
          <w:szCs w:val="24"/>
          <w:lang w:val="en-GB" w:eastAsia="en-GB"/>
        </w:rPr>
        <w:t>Biber</w:t>
      </w:r>
      <w:proofErr w:type="spellEnd"/>
      <w:r w:rsidRPr="00F23534">
        <w:rPr>
          <w:sz w:val="24"/>
          <w:szCs w:val="24"/>
          <w:lang w:val="en-GB" w:eastAsia="en-GB"/>
        </w:rPr>
        <w:t>, 2014</w:t>
      </w:r>
      <w:r w:rsidR="008B7A87">
        <w:rPr>
          <w:sz w:val="24"/>
          <w:szCs w:val="24"/>
          <w:lang w:val="en-GB" w:eastAsia="en-GB"/>
        </w:rPr>
        <w:t>a</w:t>
      </w:r>
      <w:r w:rsidRPr="00F23534">
        <w:rPr>
          <w:sz w:val="24"/>
          <w:szCs w:val="24"/>
          <w:lang w:val="en-GB" w:eastAsia="en-GB"/>
        </w:rPr>
        <w:t xml:space="preserve">). (EGERA D.6.2,   2014: 6) </w:t>
      </w:r>
    </w:p>
    <w:p w:rsidR="00EC55A8" w:rsidRDefault="00F23534" w:rsidP="00F23534">
      <w:pPr>
        <w:spacing w:after="240"/>
        <w:jc w:val="both"/>
        <w:rPr>
          <w:sz w:val="24"/>
          <w:szCs w:val="24"/>
          <w:lang w:val="en-GB" w:eastAsia="en-GB"/>
        </w:rPr>
      </w:pPr>
      <w:r w:rsidRPr="00F23534">
        <w:rPr>
          <w:sz w:val="24"/>
          <w:szCs w:val="24"/>
          <w:lang w:val="en-GB" w:eastAsia="en-GB"/>
        </w:rPr>
        <w:t>Finally, we also consider the inclusion of legal concepts related to gender and of analysis techniques about mainstreaming gender perspective in public policies, the one on research among them</w:t>
      </w:r>
      <w:r w:rsidRPr="00F23534">
        <w:rPr>
          <w:rStyle w:val="Refernciadenotaapeudepgina"/>
          <w:sz w:val="24"/>
          <w:szCs w:val="24"/>
          <w:lang w:val="en-GB" w:eastAsia="en-GB"/>
        </w:rPr>
        <w:footnoteReference w:id="6"/>
      </w:r>
      <w:r w:rsidRPr="00F23534">
        <w:rPr>
          <w:sz w:val="24"/>
          <w:szCs w:val="24"/>
          <w:lang w:val="en-GB" w:eastAsia="en-GB"/>
        </w:rPr>
        <w:t>, such as assessing the gender impact (</w:t>
      </w:r>
      <w:proofErr w:type="spellStart"/>
      <w:r w:rsidRPr="00F23534">
        <w:rPr>
          <w:sz w:val="24"/>
          <w:szCs w:val="24"/>
          <w:lang w:val="en-GB" w:eastAsia="en-GB"/>
        </w:rPr>
        <w:t>Verloo</w:t>
      </w:r>
      <w:proofErr w:type="spellEnd"/>
      <w:r w:rsidRPr="00F23534">
        <w:rPr>
          <w:sz w:val="24"/>
          <w:szCs w:val="24"/>
          <w:lang w:val="en-GB" w:eastAsia="en-GB"/>
        </w:rPr>
        <w:t xml:space="preserve"> and </w:t>
      </w:r>
      <w:proofErr w:type="spellStart"/>
      <w:r w:rsidRPr="00F23534">
        <w:rPr>
          <w:sz w:val="24"/>
          <w:szCs w:val="24"/>
          <w:lang w:val="en-GB" w:eastAsia="en-GB"/>
        </w:rPr>
        <w:t>Rogge</w:t>
      </w:r>
      <w:r w:rsidR="008A152A">
        <w:rPr>
          <w:sz w:val="24"/>
          <w:szCs w:val="24"/>
          <w:lang w:val="en-GB" w:eastAsia="en-GB"/>
        </w:rPr>
        <w:t>band</w:t>
      </w:r>
      <w:proofErr w:type="spellEnd"/>
      <w:r w:rsidR="008A152A">
        <w:rPr>
          <w:sz w:val="24"/>
          <w:szCs w:val="24"/>
          <w:lang w:val="en-GB" w:eastAsia="en-GB"/>
        </w:rPr>
        <w:t xml:space="preserve">, 1996; </w:t>
      </w:r>
      <w:proofErr w:type="spellStart"/>
      <w:r w:rsidR="008A152A">
        <w:rPr>
          <w:sz w:val="24"/>
          <w:szCs w:val="24"/>
          <w:lang w:val="en-GB" w:eastAsia="en-GB"/>
        </w:rPr>
        <w:t>Freixes</w:t>
      </w:r>
      <w:proofErr w:type="spellEnd"/>
      <w:r w:rsidR="008A152A">
        <w:rPr>
          <w:sz w:val="24"/>
          <w:szCs w:val="24"/>
          <w:lang w:val="en-GB" w:eastAsia="en-GB"/>
        </w:rPr>
        <w:t xml:space="preserve"> et al. 2013</w:t>
      </w:r>
      <w:r w:rsidRPr="00F23534">
        <w:rPr>
          <w:sz w:val="24"/>
          <w:szCs w:val="24"/>
          <w:lang w:val="en-GB" w:eastAsia="en-GB"/>
        </w:rPr>
        <w:t>), applying gender social responsibility in research (</w:t>
      </w:r>
      <w:proofErr w:type="spellStart"/>
      <w:r w:rsidRPr="00F23534">
        <w:rPr>
          <w:sz w:val="24"/>
          <w:szCs w:val="24"/>
          <w:lang w:val="en-GB" w:eastAsia="en-GB"/>
        </w:rPr>
        <w:t>Gensana</w:t>
      </w:r>
      <w:proofErr w:type="spellEnd"/>
      <w:r w:rsidRPr="00F23534">
        <w:rPr>
          <w:sz w:val="24"/>
          <w:szCs w:val="24"/>
          <w:lang w:val="en-GB" w:eastAsia="en-GB"/>
        </w:rPr>
        <w:t xml:space="preserve">, 2015), and the gender sensitive approach when elaborating public budgets (Lombardo, 2006; </w:t>
      </w:r>
      <w:proofErr w:type="spellStart"/>
      <w:r w:rsidRPr="00F23534">
        <w:rPr>
          <w:sz w:val="24"/>
          <w:szCs w:val="24"/>
          <w:lang w:val="en-GB" w:eastAsia="en-GB"/>
        </w:rPr>
        <w:t>Benería</w:t>
      </w:r>
      <w:proofErr w:type="spellEnd"/>
      <w:r w:rsidRPr="00F23534">
        <w:rPr>
          <w:sz w:val="24"/>
          <w:szCs w:val="24"/>
          <w:lang w:val="en-GB" w:eastAsia="en-GB"/>
        </w:rPr>
        <w:t xml:space="preserve">, L., </w:t>
      </w:r>
      <w:proofErr w:type="spellStart"/>
      <w:r w:rsidRPr="00F23534">
        <w:rPr>
          <w:sz w:val="24"/>
          <w:szCs w:val="24"/>
          <w:lang w:val="en-GB" w:eastAsia="en-GB"/>
        </w:rPr>
        <w:t>Sarasúa</w:t>
      </w:r>
      <w:proofErr w:type="spellEnd"/>
      <w:r w:rsidRPr="00F23534">
        <w:rPr>
          <w:sz w:val="24"/>
          <w:szCs w:val="24"/>
          <w:lang w:val="en-GB" w:eastAsia="en-GB"/>
        </w:rPr>
        <w:t>, C., 2011). The introduction of cross-sectional equality in all policies took place by adopting the Treaty of Amsterdam, and the fact that this concept has been included in all thereafter EU treaties (the current Treaty of Lisbon among them) provides that this dimension has to appear in all polices related to scientific research from the EU and the Member States.</w:t>
      </w:r>
    </w:p>
    <w:p w:rsidR="00377CF6" w:rsidRPr="000E0922" w:rsidRDefault="00377CF6" w:rsidP="000F5ADE">
      <w:pPr>
        <w:pStyle w:val="EGERATitol1"/>
        <w:spacing w:after="240"/>
        <w:rPr>
          <w:lang w:eastAsia="es-ES"/>
        </w:rPr>
      </w:pPr>
      <w:bookmarkStart w:id="16" w:name="_Toc398739191"/>
      <w:bookmarkStart w:id="17" w:name="_Toc442266783"/>
      <w:bookmarkStart w:id="18" w:name="_Toc442362758"/>
      <w:bookmarkStart w:id="19" w:name="_Toc449342119"/>
      <w:r w:rsidRPr="000E0922">
        <w:rPr>
          <w:lang w:eastAsia="es-ES"/>
        </w:rPr>
        <w:t>Criteria for the selection of good practices</w:t>
      </w:r>
      <w:bookmarkEnd w:id="16"/>
      <w:bookmarkEnd w:id="17"/>
      <w:bookmarkEnd w:id="18"/>
      <w:bookmarkEnd w:id="19"/>
      <w:r w:rsidRPr="000E0922">
        <w:rPr>
          <w:lang w:eastAsia="es-ES"/>
        </w:rPr>
        <w:t xml:space="preserve"> </w:t>
      </w:r>
    </w:p>
    <w:p w:rsidR="004E43DF" w:rsidRPr="00377CF6" w:rsidRDefault="004E43DF" w:rsidP="004E43DF">
      <w:pPr>
        <w:spacing w:after="120"/>
        <w:jc w:val="both"/>
        <w:rPr>
          <w:noProof/>
          <w:sz w:val="24"/>
          <w:szCs w:val="24"/>
          <w:lang w:val="en-GB"/>
        </w:rPr>
      </w:pPr>
      <w:r w:rsidRPr="00377CF6">
        <w:rPr>
          <w:noProof/>
          <w:sz w:val="24"/>
          <w:szCs w:val="24"/>
          <w:lang w:val="en-GB"/>
        </w:rPr>
        <w:t>The background to be considered are the general criteria for good practices of Gender Mainstreaming defined by EIGE</w:t>
      </w:r>
      <w:r w:rsidRPr="00377CF6">
        <w:rPr>
          <w:rStyle w:val="Refernciadenotaapeudepgina"/>
          <w:noProof/>
          <w:sz w:val="24"/>
          <w:szCs w:val="24"/>
          <w:lang w:val="en-GB"/>
        </w:rPr>
        <w:footnoteReference w:id="7"/>
      </w:r>
      <w:r w:rsidRPr="00377CF6">
        <w:rPr>
          <w:noProof/>
          <w:sz w:val="24"/>
          <w:szCs w:val="24"/>
          <w:lang w:val="en-GB"/>
        </w:rPr>
        <w:t>, and other institutions (United Nations Entity for Gender Equality and the Empowerment of Women)</w:t>
      </w:r>
      <w:r w:rsidR="0086122A">
        <w:rPr>
          <w:rStyle w:val="Refernciadenotaapeudepgina"/>
          <w:noProof/>
          <w:sz w:val="24"/>
          <w:szCs w:val="24"/>
          <w:lang w:val="en-GB"/>
        </w:rPr>
        <w:footnoteReference w:id="8"/>
      </w:r>
      <w:r w:rsidRPr="00377CF6">
        <w:rPr>
          <w:noProof/>
          <w:sz w:val="24"/>
          <w:szCs w:val="24"/>
          <w:lang w:val="en-GB"/>
        </w:rPr>
        <w:t>, by which criteria we already abide in other selections of good practices in gender equality and other policies.</w:t>
      </w:r>
    </w:p>
    <w:p w:rsidR="004E43DF" w:rsidRPr="000E0922" w:rsidRDefault="004E43DF" w:rsidP="004E43DF">
      <w:pPr>
        <w:pStyle w:val="EGERATITOL2"/>
        <w:numPr>
          <w:ilvl w:val="1"/>
          <w:numId w:val="37"/>
        </w:numPr>
      </w:pPr>
      <w:bookmarkStart w:id="20" w:name="_Toc442266784"/>
      <w:bookmarkStart w:id="21" w:name="_Toc442362759"/>
      <w:bookmarkStart w:id="22" w:name="_Toc449342120"/>
      <w:r w:rsidRPr="000E0922">
        <w:t>Basic criteria</w:t>
      </w:r>
      <w:bookmarkEnd w:id="20"/>
      <w:bookmarkEnd w:id="21"/>
      <w:bookmarkEnd w:id="22"/>
      <w:r w:rsidRPr="000E0922">
        <w:t xml:space="preserve"> </w:t>
      </w:r>
    </w:p>
    <w:p w:rsidR="00957E24" w:rsidRDefault="004E43DF" w:rsidP="004E43DF">
      <w:pPr>
        <w:spacing w:after="120"/>
        <w:jc w:val="both"/>
        <w:rPr>
          <w:noProof/>
          <w:sz w:val="24"/>
          <w:szCs w:val="24"/>
          <w:lang w:val="en-GB"/>
        </w:rPr>
      </w:pPr>
      <w:r w:rsidRPr="00377CF6">
        <w:rPr>
          <w:noProof/>
          <w:sz w:val="24"/>
          <w:szCs w:val="24"/>
          <w:lang w:val="en-GB"/>
        </w:rPr>
        <w:t xml:space="preserve">We propose here the basic criteria of EIGE, that are similar to those previously used by other institutions, such as the Spanish Women’s Institute, the European Platform of Women Scientists, the European Council, the Organization of American States or the United Nations for Gender Equality and the Empowerment of Women. </w:t>
      </w:r>
    </w:p>
    <w:p w:rsidR="004E43DF" w:rsidRPr="00772C7D" w:rsidRDefault="004E43DF" w:rsidP="00785A59">
      <w:pPr>
        <w:pStyle w:val="Pargrafdellista"/>
        <w:numPr>
          <w:ilvl w:val="0"/>
          <w:numId w:val="40"/>
        </w:numPr>
        <w:jc w:val="both"/>
        <w:rPr>
          <w:noProof/>
          <w:sz w:val="24"/>
          <w:szCs w:val="24"/>
          <w:lang w:val="en-GB"/>
        </w:rPr>
      </w:pPr>
      <w:r w:rsidRPr="00772C7D">
        <w:rPr>
          <w:b/>
          <w:noProof/>
          <w:sz w:val="24"/>
          <w:szCs w:val="24"/>
          <w:lang w:val="en-GB"/>
        </w:rPr>
        <w:t>It works well</w:t>
      </w:r>
      <w:r w:rsidRPr="00772C7D">
        <w:rPr>
          <w:noProof/>
          <w:sz w:val="24"/>
          <w:szCs w:val="24"/>
          <w:lang w:val="en-GB"/>
        </w:rPr>
        <w:t xml:space="preserve">. It means that they meet the needs and priorities of the agents by using the minimum necessary resources to produce results (efficiency); achieve the initial goals on gender equality (effectiveness), and have a demonstrable impact; and finally, that they are sustainable and thus the results are mantained even after the initiative.  </w:t>
      </w:r>
    </w:p>
    <w:p w:rsidR="004E43DF" w:rsidRPr="00772C7D" w:rsidRDefault="004E43DF" w:rsidP="00785A59">
      <w:pPr>
        <w:numPr>
          <w:ilvl w:val="0"/>
          <w:numId w:val="40"/>
        </w:numPr>
        <w:jc w:val="both"/>
        <w:rPr>
          <w:noProof/>
          <w:sz w:val="24"/>
          <w:szCs w:val="24"/>
          <w:lang w:val="en-US"/>
        </w:rPr>
      </w:pPr>
      <w:r w:rsidRPr="00772C7D">
        <w:rPr>
          <w:b/>
          <w:noProof/>
          <w:sz w:val="24"/>
          <w:szCs w:val="24"/>
          <w:lang w:val="en-GB"/>
        </w:rPr>
        <w:t>It shows a learning potential.</w:t>
      </w:r>
      <w:r w:rsidRPr="00772C7D">
        <w:rPr>
          <w:noProof/>
          <w:sz w:val="24"/>
          <w:szCs w:val="24"/>
          <w:lang w:val="en-GB"/>
        </w:rPr>
        <w:t xml:space="preserve"> It can be a learning and innovation tool.</w:t>
      </w:r>
    </w:p>
    <w:p w:rsidR="004E43DF" w:rsidRDefault="004E43DF" w:rsidP="004E43DF">
      <w:pPr>
        <w:pStyle w:val="EGERATITOL2"/>
        <w:numPr>
          <w:ilvl w:val="1"/>
          <w:numId w:val="37"/>
        </w:numPr>
      </w:pPr>
      <w:bookmarkStart w:id="23" w:name="_Toc442266785"/>
      <w:bookmarkStart w:id="24" w:name="_Toc442362760"/>
      <w:bookmarkStart w:id="25" w:name="_Toc449342121"/>
      <w:r w:rsidRPr="000E0922">
        <w:t>Specific criteria</w:t>
      </w:r>
      <w:bookmarkEnd w:id="25"/>
      <w:r w:rsidRPr="000E0922">
        <w:t xml:space="preserve"> </w:t>
      </w:r>
      <w:bookmarkEnd w:id="23"/>
      <w:bookmarkEnd w:id="24"/>
    </w:p>
    <w:p w:rsidR="00957E24" w:rsidRPr="00AB5273" w:rsidRDefault="00957E24" w:rsidP="00785A59">
      <w:pPr>
        <w:pStyle w:val="Pargrafdellista"/>
        <w:numPr>
          <w:ilvl w:val="0"/>
          <w:numId w:val="45"/>
        </w:numPr>
        <w:jc w:val="both"/>
        <w:rPr>
          <w:noProof/>
          <w:sz w:val="24"/>
          <w:szCs w:val="24"/>
          <w:lang w:val="en-GB"/>
        </w:rPr>
      </w:pPr>
      <w:r w:rsidRPr="00772C7D">
        <w:rPr>
          <w:b/>
          <w:noProof/>
          <w:sz w:val="24"/>
          <w:szCs w:val="24"/>
          <w:lang w:val="en-US"/>
        </w:rPr>
        <w:t>Gender Perspective in Research.</w:t>
      </w:r>
      <w:r w:rsidRPr="00957E24">
        <w:rPr>
          <w:noProof/>
          <w:sz w:val="24"/>
          <w:szCs w:val="24"/>
          <w:lang w:val="en-US"/>
        </w:rPr>
        <w:t xml:space="preserve"> It has led to significant improvement in terms of gender perspective in research or gender sensitive research, in any of the cases listed in the conceptualisation or in any of the specific criteria on Gender Sensitive Research. It has </w:t>
      </w:r>
      <w:r w:rsidRPr="00FB27D0">
        <w:rPr>
          <w:noProof/>
          <w:sz w:val="24"/>
          <w:szCs w:val="24"/>
          <w:lang w:val="en-US"/>
        </w:rPr>
        <w:t xml:space="preserve">substantially contributed to strenghten, raise awareness, and incorporate gender perspective in research and specialised scientific knowledge about gender, </w:t>
      </w:r>
      <w:r w:rsidR="00307917" w:rsidRPr="00FB27D0">
        <w:rPr>
          <w:noProof/>
          <w:sz w:val="24"/>
          <w:szCs w:val="24"/>
          <w:lang w:val="en-US"/>
        </w:rPr>
        <w:t>including</w:t>
      </w:r>
      <w:r w:rsidR="008A2E37" w:rsidRPr="00FB27D0">
        <w:rPr>
          <w:noProof/>
          <w:sz w:val="24"/>
          <w:szCs w:val="24"/>
          <w:lang w:val="en-US"/>
        </w:rPr>
        <w:t xml:space="preserve"> at least one of the following issue</w:t>
      </w:r>
      <w:r w:rsidR="00307917" w:rsidRPr="00FB27D0">
        <w:rPr>
          <w:noProof/>
          <w:sz w:val="24"/>
          <w:szCs w:val="24"/>
          <w:lang w:val="en-US"/>
        </w:rPr>
        <w:t>s</w:t>
      </w:r>
      <w:r w:rsidR="00FC3318" w:rsidRPr="00FB27D0">
        <w:rPr>
          <w:noProof/>
          <w:sz w:val="24"/>
          <w:szCs w:val="24"/>
          <w:lang w:val="en-US"/>
        </w:rPr>
        <w:t xml:space="preserve">, </w:t>
      </w:r>
      <w:r w:rsidR="00307917" w:rsidRPr="00FB27D0">
        <w:rPr>
          <w:noProof/>
          <w:sz w:val="24"/>
          <w:szCs w:val="24"/>
          <w:lang w:val="en-US"/>
        </w:rPr>
        <w:t xml:space="preserve">although there </w:t>
      </w:r>
      <w:r w:rsidR="00FC3318" w:rsidRPr="00FB27D0">
        <w:rPr>
          <w:noProof/>
          <w:sz w:val="24"/>
          <w:szCs w:val="24"/>
          <w:lang w:val="en-US"/>
        </w:rPr>
        <w:t>may be others</w:t>
      </w:r>
      <w:r w:rsidRPr="00FB27D0">
        <w:rPr>
          <w:noProof/>
          <w:sz w:val="24"/>
          <w:szCs w:val="24"/>
          <w:lang w:val="en-US"/>
        </w:rPr>
        <w:t xml:space="preserve">: goals, theorical frameworks, methodologies, and in broad terms, any knowledge on gender perspective </w:t>
      </w:r>
      <w:r w:rsidRPr="00957E24">
        <w:rPr>
          <w:noProof/>
          <w:sz w:val="24"/>
          <w:szCs w:val="24"/>
          <w:lang w:val="en-US"/>
        </w:rPr>
        <w:t>in research, gender theory or</w:t>
      </w:r>
      <w:r w:rsidRPr="00957E24">
        <w:rPr>
          <w:rFonts w:eastAsia="Times New Roman" w:cstheme="majorBidi"/>
          <w:sz w:val="24"/>
          <w:szCs w:val="24"/>
          <w:lang w:val="en-GB" w:eastAsia="es-ES"/>
        </w:rPr>
        <w:t xml:space="preserve"> women theory in research</w:t>
      </w:r>
      <w:r>
        <w:rPr>
          <w:rFonts w:eastAsia="Times New Roman" w:cstheme="majorBidi"/>
          <w:sz w:val="24"/>
          <w:szCs w:val="24"/>
          <w:lang w:val="en-GB" w:eastAsia="es-ES"/>
        </w:rPr>
        <w:t xml:space="preserve">. </w:t>
      </w:r>
    </w:p>
    <w:p w:rsidR="00AB5273" w:rsidRPr="00772C7D" w:rsidRDefault="00AB5273" w:rsidP="00AB5273">
      <w:pPr>
        <w:pStyle w:val="Pargrafdellista"/>
        <w:jc w:val="both"/>
        <w:rPr>
          <w:b/>
          <w:noProof/>
          <w:sz w:val="24"/>
          <w:szCs w:val="24"/>
          <w:lang w:val="en-GB"/>
        </w:rPr>
      </w:pPr>
    </w:p>
    <w:p w:rsidR="004E43DF" w:rsidRPr="00957E24" w:rsidRDefault="00AB5273" w:rsidP="00785A59">
      <w:pPr>
        <w:pStyle w:val="Pargrafdellista"/>
        <w:numPr>
          <w:ilvl w:val="0"/>
          <w:numId w:val="45"/>
        </w:numPr>
        <w:jc w:val="both"/>
        <w:rPr>
          <w:noProof/>
          <w:sz w:val="24"/>
          <w:szCs w:val="24"/>
          <w:lang w:val="en-GB"/>
        </w:rPr>
      </w:pPr>
      <w:r w:rsidRPr="00772C7D">
        <w:rPr>
          <w:b/>
          <w:noProof/>
          <w:sz w:val="24"/>
          <w:szCs w:val="24"/>
          <w:lang w:val="en-GB"/>
        </w:rPr>
        <w:t>Sex-</w:t>
      </w:r>
      <w:r w:rsidR="00C26E13" w:rsidRPr="00772C7D">
        <w:rPr>
          <w:b/>
          <w:noProof/>
          <w:sz w:val="24"/>
          <w:szCs w:val="24"/>
          <w:lang w:val="en-GB"/>
        </w:rPr>
        <w:t xml:space="preserve">Gender </w:t>
      </w:r>
      <w:r w:rsidRPr="00772C7D">
        <w:rPr>
          <w:b/>
          <w:noProof/>
          <w:sz w:val="24"/>
          <w:szCs w:val="24"/>
          <w:lang w:val="en-GB"/>
        </w:rPr>
        <w:t xml:space="preserve">Balance in </w:t>
      </w:r>
      <w:r w:rsidR="00C26E13" w:rsidRPr="00772C7D">
        <w:rPr>
          <w:b/>
          <w:noProof/>
          <w:sz w:val="24"/>
          <w:szCs w:val="24"/>
          <w:lang w:val="en-GB"/>
        </w:rPr>
        <w:t>Research Teams</w:t>
      </w:r>
      <w:r w:rsidR="00C26E13" w:rsidRPr="00957E24">
        <w:rPr>
          <w:noProof/>
          <w:color w:val="5B9BD5" w:themeColor="accent1"/>
          <w:sz w:val="24"/>
          <w:szCs w:val="24"/>
          <w:lang w:val="en-GB"/>
        </w:rPr>
        <w:t xml:space="preserve">. </w:t>
      </w:r>
      <w:r w:rsidR="004E43DF" w:rsidRPr="0078648D">
        <w:rPr>
          <w:noProof/>
          <w:sz w:val="24"/>
          <w:szCs w:val="24"/>
          <w:lang w:val="en-GB"/>
        </w:rPr>
        <w:t>It has fostered gender balanced research teams and projects lead by women, in compliance with the regulations on gender and sci</w:t>
      </w:r>
      <w:r w:rsidR="00957E24" w:rsidRPr="0078648D">
        <w:rPr>
          <w:noProof/>
          <w:sz w:val="24"/>
          <w:szCs w:val="24"/>
          <w:lang w:val="en-GB"/>
        </w:rPr>
        <w:t xml:space="preserve">ence of each country or region, </w:t>
      </w:r>
      <w:r w:rsidR="00957E24" w:rsidRPr="0078648D">
        <w:rPr>
          <w:rFonts w:eastAsia="Times New Roman" w:cstheme="majorBidi"/>
          <w:sz w:val="24"/>
          <w:szCs w:val="24"/>
          <w:lang w:val="en-GB" w:eastAsia="es-ES"/>
        </w:rPr>
        <w:t xml:space="preserve">as well as </w:t>
      </w:r>
      <w:r w:rsidR="00957E24" w:rsidRPr="0078648D">
        <w:rPr>
          <w:noProof/>
          <w:sz w:val="24"/>
          <w:szCs w:val="24"/>
          <w:lang w:val="en-GB"/>
        </w:rPr>
        <w:t xml:space="preserve">the change in power relationships or actions to </w:t>
      </w:r>
      <w:r w:rsidR="00957E24" w:rsidRPr="0078648D">
        <w:rPr>
          <w:rFonts w:eastAsia="Times New Roman" w:cstheme="majorBidi"/>
          <w:sz w:val="24"/>
          <w:szCs w:val="24"/>
          <w:lang w:val="en-GB" w:eastAsia="es-ES"/>
        </w:rPr>
        <w:t>achieve equality between women and men in leadership of research projects</w:t>
      </w:r>
      <w:r w:rsidR="00957E24" w:rsidRPr="00957E24">
        <w:rPr>
          <w:rFonts w:eastAsia="Times New Roman" w:cstheme="majorBidi"/>
          <w:color w:val="5B9BD5" w:themeColor="accent1"/>
          <w:sz w:val="24"/>
          <w:szCs w:val="24"/>
          <w:lang w:val="en-GB" w:eastAsia="es-ES"/>
        </w:rPr>
        <w:t>.</w:t>
      </w:r>
      <w:r w:rsidR="00957E24">
        <w:rPr>
          <w:rFonts w:eastAsia="Times New Roman" w:cstheme="majorBidi"/>
          <w:sz w:val="24"/>
          <w:szCs w:val="24"/>
          <w:lang w:val="en-GB" w:eastAsia="es-ES"/>
        </w:rPr>
        <w:t xml:space="preserve"> </w:t>
      </w:r>
      <w:r w:rsidR="004E43DF" w:rsidRPr="00957E24">
        <w:rPr>
          <w:noProof/>
          <w:sz w:val="24"/>
          <w:szCs w:val="24"/>
          <w:lang w:val="en-GB"/>
        </w:rPr>
        <w:t xml:space="preserve">The resolutions on gender equality in research teams by the EC Horizon 2020 programme could be established as benchmark. </w:t>
      </w:r>
    </w:p>
    <w:p w:rsidR="009A3BAF" w:rsidRDefault="004E43DF" w:rsidP="009A3BAF">
      <w:pPr>
        <w:spacing w:after="0"/>
        <w:ind w:left="1416"/>
        <w:jc w:val="both"/>
        <w:rPr>
          <w:i/>
          <w:noProof/>
          <w:sz w:val="24"/>
          <w:szCs w:val="24"/>
          <w:lang w:val="en-GB"/>
        </w:rPr>
      </w:pPr>
      <w:r w:rsidRPr="00377CF6">
        <w:rPr>
          <w:i/>
          <w:noProof/>
          <w:sz w:val="24"/>
          <w:szCs w:val="24"/>
          <w:lang w:val="en-GB"/>
        </w:rPr>
        <w:t xml:space="preserve">“Fostering gender balance in Horizon 2020 research teams, in order to address the gaps in the participation of women in the Framework Programme’s projects. Ensuring gender balance in decision-making, in order to reach the Commission’s target of 40% of the under-represented sex in panels and groups”. </w:t>
      </w:r>
    </w:p>
    <w:p w:rsidR="004E43DF" w:rsidRPr="00377CF6" w:rsidRDefault="004E43DF" w:rsidP="009A3BAF">
      <w:pPr>
        <w:spacing w:after="0"/>
        <w:ind w:left="1416"/>
        <w:jc w:val="both"/>
        <w:rPr>
          <w:i/>
          <w:noProof/>
          <w:sz w:val="24"/>
          <w:szCs w:val="24"/>
          <w:lang w:val="en-GB"/>
        </w:rPr>
      </w:pPr>
      <w:r w:rsidRPr="00377CF6">
        <w:rPr>
          <w:i/>
          <w:noProof/>
          <w:sz w:val="24"/>
          <w:szCs w:val="24"/>
          <w:lang w:val="en-GB"/>
        </w:rPr>
        <w:t xml:space="preserve">(50% for advisory Groups) (EC, 2014) </w:t>
      </w:r>
    </w:p>
    <w:p w:rsidR="004E43DF" w:rsidRPr="00377CF6" w:rsidRDefault="004E43DF" w:rsidP="004E43DF">
      <w:pPr>
        <w:autoSpaceDE w:val="0"/>
        <w:autoSpaceDN w:val="0"/>
        <w:adjustRightInd w:val="0"/>
        <w:spacing w:after="0"/>
        <w:ind w:left="1416"/>
        <w:rPr>
          <w:noProof/>
          <w:lang w:val="en-GB"/>
        </w:rPr>
      </w:pPr>
    </w:p>
    <w:p w:rsidR="004E43DF" w:rsidRPr="00FC3318" w:rsidRDefault="004E43DF" w:rsidP="00FC3318">
      <w:pPr>
        <w:pStyle w:val="EGERATITOL2"/>
        <w:numPr>
          <w:ilvl w:val="1"/>
          <w:numId w:val="37"/>
        </w:numPr>
      </w:pPr>
      <w:bookmarkStart w:id="26" w:name="_Toc442266786"/>
      <w:bookmarkStart w:id="27" w:name="_Toc442362761"/>
      <w:bookmarkStart w:id="28" w:name="_Toc449342122"/>
      <w:r w:rsidRPr="00FC3318">
        <w:t>Possible outlines / Additional input for case selection</w:t>
      </w:r>
      <w:bookmarkEnd w:id="26"/>
      <w:bookmarkEnd w:id="27"/>
      <w:bookmarkEnd w:id="28"/>
      <w:r w:rsidR="007135C8" w:rsidRPr="00FC3318">
        <w:t xml:space="preserve">  </w:t>
      </w:r>
    </w:p>
    <w:p w:rsidR="00957E24" w:rsidRPr="00791BDC" w:rsidRDefault="00957E24" w:rsidP="00FC3318">
      <w:pPr>
        <w:jc w:val="both"/>
        <w:rPr>
          <w:noProof/>
          <w:sz w:val="24"/>
          <w:szCs w:val="24"/>
        </w:rPr>
      </w:pPr>
      <w:r w:rsidRPr="00791BDC">
        <w:rPr>
          <w:noProof/>
          <w:sz w:val="24"/>
          <w:szCs w:val="24"/>
        </w:rPr>
        <w:t xml:space="preserve">This additional input </w:t>
      </w:r>
      <w:r w:rsidR="00FC3318" w:rsidRPr="00791BDC">
        <w:rPr>
          <w:noProof/>
          <w:sz w:val="24"/>
          <w:szCs w:val="24"/>
        </w:rPr>
        <w:t xml:space="preserve">could be helpful to </w:t>
      </w:r>
      <w:r w:rsidR="00307917" w:rsidRPr="00791BDC">
        <w:rPr>
          <w:noProof/>
          <w:sz w:val="24"/>
          <w:szCs w:val="24"/>
        </w:rPr>
        <w:t xml:space="preserve">accurately </w:t>
      </w:r>
      <w:r w:rsidR="00FC3318" w:rsidRPr="00791BDC">
        <w:rPr>
          <w:noProof/>
          <w:sz w:val="24"/>
          <w:szCs w:val="24"/>
        </w:rPr>
        <w:t xml:space="preserve">describe </w:t>
      </w:r>
      <w:r w:rsidR="00307917" w:rsidRPr="00791BDC">
        <w:rPr>
          <w:noProof/>
          <w:sz w:val="24"/>
          <w:szCs w:val="24"/>
        </w:rPr>
        <w:t xml:space="preserve">in the previous section </w:t>
      </w:r>
      <w:r w:rsidR="00FC3318" w:rsidRPr="00791BDC">
        <w:rPr>
          <w:noProof/>
          <w:sz w:val="24"/>
          <w:szCs w:val="24"/>
        </w:rPr>
        <w:t xml:space="preserve">the </w:t>
      </w:r>
      <w:r w:rsidR="00307917" w:rsidRPr="00791BDC">
        <w:rPr>
          <w:noProof/>
          <w:sz w:val="24"/>
          <w:szCs w:val="24"/>
        </w:rPr>
        <w:t>extent</w:t>
      </w:r>
      <w:r w:rsidR="00FC3318" w:rsidRPr="00791BDC">
        <w:rPr>
          <w:noProof/>
          <w:sz w:val="24"/>
          <w:szCs w:val="24"/>
        </w:rPr>
        <w:t xml:space="preserve"> of the inclusion of gender perspective in you</w:t>
      </w:r>
      <w:r w:rsidR="00307917" w:rsidRPr="00791BDC">
        <w:rPr>
          <w:noProof/>
          <w:sz w:val="24"/>
          <w:szCs w:val="24"/>
        </w:rPr>
        <w:t>r research project or activity.</w:t>
      </w:r>
    </w:p>
    <w:p w:rsidR="004E43DF" w:rsidRPr="00377CF6" w:rsidRDefault="004E43DF" w:rsidP="004E43DF">
      <w:pPr>
        <w:pStyle w:val="Pargrafdellista"/>
        <w:numPr>
          <w:ilvl w:val="0"/>
          <w:numId w:val="12"/>
        </w:numPr>
        <w:spacing w:after="240"/>
        <w:jc w:val="both"/>
        <w:rPr>
          <w:b/>
          <w:noProof/>
          <w:sz w:val="24"/>
          <w:szCs w:val="24"/>
          <w:lang w:val="en-GB"/>
        </w:rPr>
      </w:pPr>
      <w:r w:rsidRPr="00377CF6">
        <w:rPr>
          <w:b/>
          <w:noProof/>
          <w:sz w:val="24"/>
          <w:szCs w:val="24"/>
          <w:lang w:val="en-GB"/>
        </w:rPr>
        <w:t xml:space="preserve">Gender and equality in the terms to describe the project or action. </w:t>
      </w:r>
      <w:r w:rsidRPr="00377CF6">
        <w:rPr>
          <w:noProof/>
          <w:sz w:val="24"/>
          <w:szCs w:val="24"/>
          <w:lang w:val="en-GB"/>
        </w:rPr>
        <w:t>Indicators include: the project’s title, team composition, abstract, and conclusions. It will be necessary to analyse not only the title of projects, patents, and agreements, but also the composition of teams by sex, with special emphasis on who is the leader; the abstracts, given that the titles may not relate to gender contents; and conclusions, which sometimes detect gender bias in projects, patents, and agreements although it was not contemplated at the beggining.</w:t>
      </w:r>
    </w:p>
    <w:p w:rsidR="004E43DF" w:rsidRPr="00377CF6" w:rsidRDefault="004E43DF" w:rsidP="004E43DF">
      <w:pPr>
        <w:pStyle w:val="Pargrafdellista"/>
        <w:spacing w:after="0"/>
        <w:rPr>
          <w:b/>
          <w:noProof/>
          <w:sz w:val="24"/>
          <w:szCs w:val="24"/>
          <w:lang w:val="en-GB"/>
        </w:rPr>
      </w:pPr>
    </w:p>
    <w:p w:rsidR="004E43DF" w:rsidRPr="00377CF6" w:rsidRDefault="004E43DF" w:rsidP="004E43DF">
      <w:pPr>
        <w:pStyle w:val="Pargrafdellista"/>
        <w:numPr>
          <w:ilvl w:val="0"/>
          <w:numId w:val="12"/>
        </w:numPr>
        <w:spacing w:after="0"/>
        <w:jc w:val="both"/>
        <w:rPr>
          <w:b/>
          <w:noProof/>
          <w:sz w:val="24"/>
          <w:szCs w:val="24"/>
          <w:lang w:val="en-GB"/>
        </w:rPr>
      </w:pPr>
      <w:r w:rsidRPr="00377CF6">
        <w:rPr>
          <w:b/>
          <w:noProof/>
          <w:sz w:val="24"/>
          <w:szCs w:val="24"/>
          <w:lang w:val="en-GB"/>
        </w:rPr>
        <w:t xml:space="preserve">Classification and awareness-raising of sex/gender issues </w:t>
      </w:r>
      <w:r w:rsidRPr="00377CF6">
        <w:rPr>
          <w:noProof/>
          <w:sz w:val="24"/>
          <w:szCs w:val="24"/>
          <w:lang w:val="en-GB"/>
        </w:rPr>
        <w:t>based on the terminology listed within the UAB Second Gender Equality Report, although others have been included.</w:t>
      </w:r>
    </w:p>
    <w:p w:rsidR="004E43DF" w:rsidRPr="00377CF6" w:rsidRDefault="004E43DF" w:rsidP="004E43DF">
      <w:pPr>
        <w:pStyle w:val="Pargrafdellista"/>
        <w:spacing w:after="0"/>
        <w:jc w:val="both"/>
        <w:rPr>
          <w:noProof/>
          <w:sz w:val="24"/>
          <w:szCs w:val="24"/>
          <w:lang w:val="en-GB"/>
        </w:rPr>
      </w:pPr>
    </w:p>
    <w:p w:rsidR="004E43DF" w:rsidRPr="00377CF6" w:rsidRDefault="004E43DF" w:rsidP="004E43DF">
      <w:pPr>
        <w:pStyle w:val="Pargrafdellista"/>
        <w:spacing w:after="0"/>
        <w:jc w:val="both"/>
        <w:rPr>
          <w:noProof/>
          <w:sz w:val="24"/>
          <w:szCs w:val="24"/>
          <w:lang w:val="en-GB"/>
        </w:rPr>
      </w:pPr>
      <w:r w:rsidRPr="00377CF6">
        <w:rPr>
          <w:noProof/>
          <w:sz w:val="24"/>
          <w:szCs w:val="24"/>
          <w:lang w:val="en-GB"/>
        </w:rPr>
        <w:t xml:space="preserve">Androcentric, women, female, feminin, feminism, femininity, gay, gender,  heteronormativiy, heterosexims, heterosexual, heterosexuality, men, homoerotism, equality, gender inequalities, gender bias, gender violence, gender roles, gender division of work, interpersonal relations, intersectionality, lesbian –nism, bisexuality,  transgender (LGBT), male, masculinity, queer, sex, sexual, sexuality, homophobia, lesbophobia, homosexual, same sex relations, orientación sexual, MSM, homosociability, patriarchy, prejudice, intersex, positive action, equality of women and men, equal representation, non discrimination, multiple discrmination, parity, sexual harrasment, abuse on account of sex, abuse on account of sexual orientation, gender sensitivity, sex + (sex differenciation, sex factors, sex distribution). </w:t>
      </w:r>
    </w:p>
    <w:p w:rsidR="004E43DF" w:rsidRPr="00377CF6" w:rsidRDefault="004E43DF" w:rsidP="004E43DF">
      <w:pPr>
        <w:pStyle w:val="Pargrafdellista"/>
        <w:spacing w:after="0"/>
        <w:rPr>
          <w:noProof/>
          <w:sz w:val="24"/>
          <w:szCs w:val="24"/>
          <w:lang w:val="en-GB"/>
        </w:rPr>
      </w:pPr>
    </w:p>
    <w:p w:rsidR="004E43DF" w:rsidRPr="00377CF6" w:rsidRDefault="004E43DF" w:rsidP="004E43DF">
      <w:pPr>
        <w:pStyle w:val="Pargrafdellista"/>
        <w:numPr>
          <w:ilvl w:val="0"/>
          <w:numId w:val="12"/>
        </w:numPr>
        <w:spacing w:after="0"/>
        <w:jc w:val="both"/>
        <w:rPr>
          <w:noProof/>
          <w:sz w:val="24"/>
          <w:szCs w:val="24"/>
          <w:lang w:val="en-GB"/>
        </w:rPr>
      </w:pPr>
      <w:r w:rsidRPr="00377CF6">
        <w:rPr>
          <w:b/>
          <w:noProof/>
          <w:sz w:val="24"/>
          <w:szCs w:val="24"/>
          <w:lang w:val="en-GB"/>
        </w:rPr>
        <w:t xml:space="preserve">Rethink priorities and social interests of research. </w:t>
      </w:r>
      <w:r w:rsidRPr="00377CF6">
        <w:rPr>
          <w:noProof/>
          <w:sz w:val="24"/>
          <w:szCs w:val="24"/>
          <w:lang w:val="en-GB"/>
        </w:rPr>
        <w:t>Issues on sex and gender have been included, in accordance to the previous paragraph, within the definition of research priorities, considering who will benefit or be ignored by research projects: women, men, or specific groups of women and men. Attention has been drawn to transforming or reinforcing regulations and gender relations, to opportunities that may disappear if sex and gender are not contemplated (Schiebinger et al. 2011 in Caprile, 2012: 8), to revealing inequalities and weaknesses not considered to date (Ariño et al. 2011), contributing to increase knowledge about different aspects of women and men’s lives, and a further understanding of social structures relating to the sex-gender system.</w:t>
      </w:r>
    </w:p>
    <w:p w:rsidR="004E43DF" w:rsidRPr="00377CF6" w:rsidRDefault="004E43DF" w:rsidP="004E43DF">
      <w:pPr>
        <w:spacing w:after="0" w:line="240" w:lineRule="auto"/>
        <w:rPr>
          <w:noProof/>
          <w:sz w:val="24"/>
          <w:szCs w:val="24"/>
          <w:lang w:val="en-GB"/>
        </w:rPr>
      </w:pPr>
      <w:r w:rsidRPr="00377CF6">
        <w:rPr>
          <w:noProof/>
          <w:sz w:val="24"/>
          <w:szCs w:val="24"/>
          <w:lang w:val="en-GB"/>
        </w:rPr>
        <w:t xml:space="preserve"> </w:t>
      </w:r>
    </w:p>
    <w:p w:rsidR="004E43DF" w:rsidRPr="00377CF6" w:rsidRDefault="004E43DF" w:rsidP="004E43DF">
      <w:pPr>
        <w:pStyle w:val="Pargrafdellista"/>
        <w:numPr>
          <w:ilvl w:val="0"/>
          <w:numId w:val="12"/>
        </w:numPr>
        <w:spacing w:after="0"/>
        <w:jc w:val="both"/>
        <w:rPr>
          <w:noProof/>
          <w:sz w:val="24"/>
          <w:szCs w:val="24"/>
          <w:lang w:val="en-US"/>
        </w:rPr>
      </w:pPr>
      <w:r w:rsidRPr="00377CF6">
        <w:rPr>
          <w:b/>
          <w:noProof/>
          <w:sz w:val="24"/>
          <w:szCs w:val="24"/>
          <w:lang w:val="en-GB"/>
        </w:rPr>
        <w:t xml:space="preserve">Rethink concepts and theories. </w:t>
      </w:r>
      <w:r w:rsidRPr="00377CF6">
        <w:rPr>
          <w:noProof/>
          <w:sz w:val="24"/>
          <w:szCs w:val="24"/>
          <w:lang w:val="en-GB"/>
        </w:rPr>
        <w:t xml:space="preserve">Gender sensitive research refers to any research that rethinks concepts or theories from a gender perspective. This may help to address </w:t>
      </w:r>
      <w:r w:rsidRPr="00377CF6">
        <w:rPr>
          <w:noProof/>
          <w:sz w:val="24"/>
          <w:szCs w:val="24"/>
          <w:lang w:val="en-US"/>
        </w:rPr>
        <w:t xml:space="preserve">bias in general theoretical frameworks. Research is an example of rethinking the concept of excellence, and several other concepts used in different fields of knowledge. Concepts related to sex or, gender analyses have been included, as exposed in point 4, along with their frameworks in the background review, the research questions, the supposed evidences and their interpretation, and in the review of research assumptions </w:t>
      </w:r>
      <w:r w:rsidRPr="00377CF6">
        <w:rPr>
          <w:noProof/>
          <w:sz w:val="24"/>
          <w:szCs w:val="24"/>
        </w:rPr>
        <w:t xml:space="preserve">(Schiebinger et al. 2011 en Caprile, 2012: 10). It also may take into account </w:t>
      </w:r>
      <w:r w:rsidRPr="00377CF6">
        <w:rPr>
          <w:noProof/>
          <w:sz w:val="24"/>
          <w:szCs w:val="24"/>
          <w:lang w:val="en-US"/>
        </w:rPr>
        <w:t>gender roles and relationships, assumptions about power and inequality underneath theories and concepts (</w:t>
      </w:r>
      <w:r w:rsidRPr="00377CF6">
        <w:rPr>
          <w:sz w:val="24"/>
          <w:szCs w:val="24"/>
          <w:lang w:val="en-US"/>
        </w:rPr>
        <w:t xml:space="preserve">UN-INSTRAW, 2009), or reflect experiences from women and men </w:t>
      </w:r>
      <w:r w:rsidRPr="00377CF6">
        <w:rPr>
          <w:noProof/>
          <w:sz w:val="24"/>
          <w:szCs w:val="24"/>
          <w:lang w:val="en-US"/>
        </w:rPr>
        <w:t>(ICIMOD, 2009).</w:t>
      </w:r>
    </w:p>
    <w:p w:rsidR="004E43DF" w:rsidRPr="00377CF6" w:rsidRDefault="004E43DF" w:rsidP="004E43DF">
      <w:pPr>
        <w:pStyle w:val="Pargrafdellista"/>
        <w:spacing w:after="0"/>
        <w:rPr>
          <w:b/>
          <w:noProof/>
          <w:sz w:val="24"/>
          <w:szCs w:val="24"/>
          <w:lang w:val="en-GB"/>
        </w:rPr>
      </w:pPr>
    </w:p>
    <w:p w:rsidR="004E43DF" w:rsidRPr="00377CF6" w:rsidRDefault="004E43DF" w:rsidP="004E43DF">
      <w:pPr>
        <w:pStyle w:val="Pargrafdellista"/>
        <w:numPr>
          <w:ilvl w:val="0"/>
          <w:numId w:val="12"/>
        </w:numPr>
        <w:spacing w:after="0"/>
        <w:jc w:val="both"/>
        <w:rPr>
          <w:noProof/>
          <w:sz w:val="24"/>
          <w:szCs w:val="24"/>
          <w:lang w:val="en-US"/>
        </w:rPr>
      </w:pPr>
      <w:r w:rsidRPr="00377CF6">
        <w:rPr>
          <w:b/>
          <w:noProof/>
          <w:sz w:val="24"/>
          <w:szCs w:val="24"/>
          <w:lang w:val="en-GB"/>
        </w:rPr>
        <w:t>Formulation of research questions</w:t>
      </w:r>
      <w:r w:rsidRPr="00377CF6">
        <w:rPr>
          <w:noProof/>
          <w:sz w:val="24"/>
          <w:szCs w:val="24"/>
          <w:lang w:val="en-GB"/>
        </w:rPr>
        <w:t xml:space="preserve">. Research questions include sex and gender issues, but also related issues like gender bias, gender stereotypical images, intersectionality or work life balance. This may evidenciate the existance or absence of knowledge on sex and gender in the research field, resolve the necessity of questioning assumptions on sex and gender in existing research, and include and explain the inclusion of women or other relevant groups as research subjects </w:t>
      </w:r>
      <w:r w:rsidRPr="00377CF6">
        <w:rPr>
          <w:noProof/>
          <w:sz w:val="24"/>
          <w:szCs w:val="24"/>
          <w:lang w:val="en-US"/>
        </w:rPr>
        <w:t xml:space="preserve">(Schiebinger et al. 2011 </w:t>
      </w:r>
      <w:r>
        <w:rPr>
          <w:noProof/>
          <w:sz w:val="24"/>
          <w:szCs w:val="24"/>
          <w:lang w:val="en-US"/>
        </w:rPr>
        <w:t>in</w:t>
      </w:r>
      <w:r w:rsidRPr="00377CF6">
        <w:rPr>
          <w:noProof/>
          <w:sz w:val="24"/>
          <w:szCs w:val="24"/>
          <w:lang w:val="en-US"/>
        </w:rPr>
        <w:t xml:space="preserve"> Caprile, 2012: 11). It may also refer to ways of approaching to technological development that are still unexplored or go unnoticed due to gender bias within the field.</w:t>
      </w:r>
    </w:p>
    <w:p w:rsidR="004E43DF" w:rsidRPr="00377CF6" w:rsidRDefault="004E43DF" w:rsidP="004E43DF">
      <w:pPr>
        <w:pStyle w:val="Pargrafdellista"/>
        <w:spacing w:after="0"/>
        <w:rPr>
          <w:noProof/>
          <w:sz w:val="24"/>
          <w:szCs w:val="24"/>
          <w:lang w:val="en-US"/>
        </w:rPr>
      </w:pPr>
    </w:p>
    <w:p w:rsidR="004E43DF" w:rsidRPr="00377CF6" w:rsidRDefault="004E43DF" w:rsidP="004E43DF">
      <w:pPr>
        <w:pStyle w:val="Pargrafdellista"/>
        <w:numPr>
          <w:ilvl w:val="0"/>
          <w:numId w:val="12"/>
        </w:numPr>
        <w:spacing w:after="0"/>
        <w:jc w:val="both"/>
        <w:rPr>
          <w:b/>
          <w:noProof/>
          <w:sz w:val="24"/>
          <w:szCs w:val="24"/>
          <w:lang w:val="en-US"/>
        </w:rPr>
      </w:pPr>
      <w:r w:rsidRPr="00377CF6">
        <w:rPr>
          <w:b/>
          <w:noProof/>
          <w:sz w:val="24"/>
          <w:szCs w:val="24"/>
          <w:lang w:val="en-US"/>
        </w:rPr>
        <w:t xml:space="preserve">Sex and gender in the samples. </w:t>
      </w:r>
      <w:r w:rsidRPr="00377CF6">
        <w:rPr>
          <w:noProof/>
          <w:sz w:val="24"/>
          <w:szCs w:val="24"/>
          <w:lang w:val="en-US"/>
        </w:rPr>
        <w:t xml:space="preserve">“The composition by sex of the samples has been considered and decided” in accordance with the appropriatness of including one or both sexes, depending on the research target (Schiebinger et al. 2011 in Caprile, 2012: 12). The sex of the research subjects has been reported whether they were “people, animals, tissue or cells” (Schiebinger et al. 2011 </w:t>
      </w:r>
      <w:r>
        <w:rPr>
          <w:noProof/>
          <w:sz w:val="24"/>
          <w:szCs w:val="24"/>
          <w:lang w:val="en-US"/>
        </w:rPr>
        <w:t>in</w:t>
      </w:r>
      <w:r w:rsidRPr="00377CF6">
        <w:rPr>
          <w:noProof/>
          <w:sz w:val="24"/>
          <w:szCs w:val="24"/>
          <w:lang w:val="en-US"/>
        </w:rPr>
        <w:t xml:space="preserve"> Caprile, 2012: 12), with special consideration to assessing research assumptions on sex differences in any animal or human sample. Finally, it has been included the analysis of internal differences and common factors of each sex (Schiebinger et al. 2011 </w:t>
      </w:r>
      <w:r>
        <w:rPr>
          <w:noProof/>
          <w:sz w:val="24"/>
          <w:szCs w:val="24"/>
          <w:lang w:val="en-US"/>
        </w:rPr>
        <w:t>in</w:t>
      </w:r>
      <w:r w:rsidRPr="00377CF6">
        <w:rPr>
          <w:noProof/>
          <w:sz w:val="24"/>
          <w:szCs w:val="24"/>
          <w:lang w:val="en-US"/>
        </w:rPr>
        <w:t xml:space="preserve"> Caprile, 2012: 12), and their intersection with other factors or variables (origin, socio-economical level, ethnical origin, race, age, and others), with special consideration to segments of population that go unnoticed or are not studied in relation with the subject of research. This analysis has been clearly stated and explained in the dissemination of the research results. The whole process is envisaged by the framework exposed in point 1.</w:t>
      </w:r>
    </w:p>
    <w:p w:rsidR="004E43DF" w:rsidRPr="00377CF6" w:rsidRDefault="004E43DF" w:rsidP="004E43DF">
      <w:pPr>
        <w:pStyle w:val="Pargrafdellista"/>
        <w:spacing w:after="0"/>
        <w:rPr>
          <w:b/>
          <w:noProof/>
          <w:sz w:val="24"/>
          <w:szCs w:val="24"/>
          <w:lang w:val="en-US"/>
        </w:rPr>
      </w:pPr>
    </w:p>
    <w:p w:rsidR="004E43DF" w:rsidRPr="00377CF6" w:rsidRDefault="004E43DF" w:rsidP="004E43DF">
      <w:pPr>
        <w:pStyle w:val="Pargrafdellista"/>
        <w:numPr>
          <w:ilvl w:val="0"/>
          <w:numId w:val="12"/>
        </w:numPr>
        <w:spacing w:after="0"/>
        <w:jc w:val="both"/>
        <w:rPr>
          <w:noProof/>
          <w:sz w:val="24"/>
          <w:szCs w:val="24"/>
          <w:lang w:val="en-US"/>
        </w:rPr>
      </w:pPr>
      <w:r w:rsidRPr="00377CF6">
        <w:rPr>
          <w:b/>
          <w:noProof/>
          <w:sz w:val="24"/>
          <w:szCs w:val="24"/>
          <w:lang w:val="en-GB"/>
        </w:rPr>
        <w:t xml:space="preserve">Analyse the assumptions on gender. </w:t>
      </w:r>
      <w:r w:rsidRPr="00377CF6">
        <w:rPr>
          <w:noProof/>
          <w:sz w:val="24"/>
          <w:szCs w:val="24"/>
          <w:lang w:val="en-GB"/>
        </w:rPr>
        <w:t>The research has questioned</w:t>
      </w:r>
      <w:r w:rsidRPr="00377CF6">
        <w:rPr>
          <w:b/>
          <w:noProof/>
          <w:sz w:val="24"/>
          <w:szCs w:val="24"/>
          <w:lang w:val="en-GB"/>
        </w:rPr>
        <w:t xml:space="preserve"> </w:t>
      </w:r>
      <w:r w:rsidRPr="00377CF6">
        <w:rPr>
          <w:noProof/>
          <w:sz w:val="24"/>
          <w:szCs w:val="24"/>
          <w:lang w:val="en-GB"/>
        </w:rPr>
        <w:t xml:space="preserve">gender assumptions, and behaviours among researchers and their teams themselves have been reviewed; the needs and expectations of research subjects as well as power relationships and gender assumptions (point 1) of both researchers and research subjects have also been considered and included </w:t>
      </w:r>
      <w:r>
        <w:rPr>
          <w:noProof/>
          <w:sz w:val="24"/>
          <w:szCs w:val="24"/>
          <w:lang w:val="en-US"/>
        </w:rPr>
        <w:t>(Schiebinger et al. 2011 in</w:t>
      </w:r>
      <w:r w:rsidRPr="00377CF6">
        <w:rPr>
          <w:noProof/>
          <w:sz w:val="24"/>
          <w:szCs w:val="24"/>
          <w:lang w:val="en-US"/>
        </w:rPr>
        <w:t xml:space="preserve"> Caprile, 2012: 13). Data collecting methods were respondent friendly, and included their opinions even when designing the research instruments. Issues about reflexivity, power, and authority in research have also been contemplated (Hesse-Biber, 2014</w:t>
      </w:r>
      <w:r>
        <w:rPr>
          <w:noProof/>
          <w:sz w:val="24"/>
          <w:szCs w:val="24"/>
          <w:lang w:val="en-US"/>
        </w:rPr>
        <w:t>b</w:t>
      </w:r>
      <w:r w:rsidRPr="00377CF6">
        <w:rPr>
          <w:noProof/>
          <w:sz w:val="24"/>
          <w:szCs w:val="24"/>
          <w:lang w:val="en-US"/>
        </w:rPr>
        <w:t xml:space="preserve">). Gender bias and stereotypes have been reviewed, the latter understood as a wrong approach to equality and differences between men and women, regarding their nature, behaviour, and reasoning; (...) </w:t>
      </w:r>
      <w:r w:rsidRPr="00377CF6">
        <w:rPr>
          <w:noProof/>
          <w:sz w:val="24"/>
          <w:szCs w:val="24"/>
          <w:lang w:val="en-GB"/>
        </w:rPr>
        <w:t xml:space="preserve">(Ruiz </w:t>
      </w:r>
      <w:r w:rsidRPr="00377CF6">
        <w:rPr>
          <w:noProof/>
          <w:sz w:val="24"/>
          <w:szCs w:val="24"/>
          <w:lang w:val="en-US"/>
        </w:rPr>
        <w:t xml:space="preserve">Cantero, 2001: 163-4 in Ariño et al. 2011: 3). </w:t>
      </w:r>
    </w:p>
    <w:p w:rsidR="004E43DF" w:rsidRPr="00377CF6" w:rsidRDefault="004E43DF" w:rsidP="004E43DF">
      <w:pPr>
        <w:pStyle w:val="Pargrafdellista"/>
        <w:rPr>
          <w:noProof/>
          <w:sz w:val="24"/>
          <w:szCs w:val="24"/>
          <w:lang w:val="en-US"/>
        </w:rPr>
      </w:pPr>
    </w:p>
    <w:p w:rsidR="004E43DF" w:rsidRPr="00377CF6" w:rsidRDefault="004E43DF" w:rsidP="004E43DF">
      <w:pPr>
        <w:pStyle w:val="Pargrafdellista"/>
        <w:numPr>
          <w:ilvl w:val="0"/>
          <w:numId w:val="12"/>
        </w:numPr>
        <w:spacing w:after="0"/>
        <w:jc w:val="both"/>
        <w:rPr>
          <w:b/>
          <w:noProof/>
          <w:sz w:val="24"/>
          <w:szCs w:val="24"/>
          <w:lang w:val="en-US"/>
        </w:rPr>
      </w:pPr>
      <w:r w:rsidRPr="00377CF6">
        <w:rPr>
          <w:b/>
          <w:noProof/>
          <w:sz w:val="24"/>
          <w:szCs w:val="24"/>
          <w:lang w:val="en-US"/>
        </w:rPr>
        <w:t>Analyse covariates.</w:t>
      </w:r>
      <w:r w:rsidRPr="00377CF6">
        <w:rPr>
          <w:noProof/>
          <w:sz w:val="24"/>
          <w:szCs w:val="24"/>
          <w:lang w:val="en-US"/>
        </w:rPr>
        <w:t xml:space="preserve"> Sex differences have been analysed, but other “biological and socio-cultural” have also been taken into account (Schiebinger et al. 2011 </w:t>
      </w:r>
      <w:r>
        <w:rPr>
          <w:noProof/>
          <w:sz w:val="24"/>
          <w:szCs w:val="24"/>
          <w:lang w:val="en-US"/>
        </w:rPr>
        <w:t>in</w:t>
      </w:r>
      <w:r w:rsidRPr="00377CF6">
        <w:rPr>
          <w:noProof/>
          <w:sz w:val="24"/>
          <w:szCs w:val="24"/>
          <w:lang w:val="en-US"/>
        </w:rPr>
        <w:t xml:space="preserve"> Caprile, 2012: 14).  The hypothesis of “how sex and/or gender interacts with other biological or socio-cultural variables” describes the variables used and studies the interaction of these factors and variables with sex/gender (Schiebinger et al. 2011</w:t>
      </w:r>
      <w:r>
        <w:rPr>
          <w:noProof/>
          <w:sz w:val="24"/>
          <w:szCs w:val="24"/>
          <w:lang w:val="en-US"/>
        </w:rPr>
        <w:t xml:space="preserve"> in</w:t>
      </w:r>
      <w:r w:rsidRPr="00377CF6">
        <w:rPr>
          <w:noProof/>
          <w:sz w:val="24"/>
          <w:szCs w:val="24"/>
          <w:lang w:val="en-US"/>
        </w:rPr>
        <w:t xml:space="preserve"> Caprile, 2012: 14) in accordance with point 4. It helps to determine ways of preventing not only simple discrimination, but also double and triple, which can occur in specific groups. </w:t>
      </w:r>
    </w:p>
    <w:p w:rsidR="004E43DF" w:rsidRPr="00377CF6" w:rsidRDefault="004E43DF" w:rsidP="004E43DF">
      <w:pPr>
        <w:pStyle w:val="Pargrafdellista"/>
        <w:spacing w:after="0"/>
        <w:rPr>
          <w:b/>
          <w:noProof/>
          <w:sz w:val="24"/>
          <w:szCs w:val="24"/>
          <w:lang w:val="en-US"/>
        </w:rPr>
      </w:pPr>
    </w:p>
    <w:p w:rsidR="004E43DF" w:rsidRPr="00377CF6" w:rsidRDefault="004E43DF" w:rsidP="004E43DF">
      <w:pPr>
        <w:pStyle w:val="Pargrafdellista"/>
        <w:numPr>
          <w:ilvl w:val="0"/>
          <w:numId w:val="12"/>
        </w:numPr>
        <w:spacing w:after="0"/>
        <w:jc w:val="both"/>
        <w:rPr>
          <w:b/>
          <w:noProof/>
          <w:sz w:val="24"/>
          <w:szCs w:val="24"/>
          <w:lang w:val="en-US"/>
        </w:rPr>
      </w:pPr>
      <w:r w:rsidRPr="00377CF6">
        <w:rPr>
          <w:b/>
          <w:noProof/>
          <w:sz w:val="24"/>
          <w:szCs w:val="24"/>
          <w:lang w:val="en-US"/>
        </w:rPr>
        <w:t>Participation in research.</w:t>
      </w:r>
      <w:r w:rsidRPr="00377CF6">
        <w:rPr>
          <w:noProof/>
          <w:sz w:val="24"/>
          <w:szCs w:val="24"/>
          <w:lang w:val="en-US"/>
        </w:rPr>
        <w:t xml:space="preserve"> The research has included or fostered participation of all agents in the process of investigation, so as to facilitate the empowerment of men and women, and other marginalised groups (UN-INSTRAW, 2009). </w:t>
      </w:r>
      <w:r w:rsidRPr="00377CF6">
        <w:rPr>
          <w:noProof/>
          <w:sz w:val="24"/>
          <w:szCs w:val="24"/>
          <w:lang w:val="en-GB"/>
        </w:rPr>
        <w:t>“The participation of women and other agents includes their involvement in the problem, recovering the value of local knowledge and marginalized groups, especially women (Leduc, 2009), as well as subjugated knowledge considered illegitimate by the mainstream knowledge (Hesse-Biber, 2014</w:t>
      </w:r>
      <w:r>
        <w:rPr>
          <w:noProof/>
          <w:sz w:val="24"/>
          <w:szCs w:val="24"/>
          <w:lang w:val="en-GB"/>
        </w:rPr>
        <w:t>b</w:t>
      </w:r>
      <w:r w:rsidRPr="00377CF6">
        <w:rPr>
          <w:noProof/>
          <w:sz w:val="24"/>
          <w:szCs w:val="24"/>
          <w:lang w:val="en-GB"/>
        </w:rPr>
        <w:t>).(UAB, 2014)</w:t>
      </w:r>
      <w:r w:rsidRPr="00377CF6">
        <w:rPr>
          <w:sz w:val="24"/>
          <w:szCs w:val="24"/>
          <w:lang w:val="en-GB" w:eastAsia="en-GB"/>
        </w:rPr>
        <w:t xml:space="preserve">. Participative methodologies are used because they take into account the needs and aspirations of research subjects. Research agents and subjects of the different stages are mentioned in the report dissemination </w:t>
      </w:r>
      <w:r w:rsidRPr="00377CF6">
        <w:rPr>
          <w:noProof/>
          <w:sz w:val="24"/>
          <w:szCs w:val="24"/>
          <w:lang w:val="en-US"/>
        </w:rPr>
        <w:t>(</w:t>
      </w:r>
      <w:r w:rsidRPr="00377CF6">
        <w:rPr>
          <w:sz w:val="24"/>
          <w:szCs w:val="24"/>
          <w:lang w:val="en-US"/>
        </w:rPr>
        <w:t>Toolkit Gender in EU-funded Research, EC, 2009).</w:t>
      </w:r>
    </w:p>
    <w:p w:rsidR="004E43DF" w:rsidRPr="00377CF6" w:rsidRDefault="004E43DF" w:rsidP="004E43DF">
      <w:pPr>
        <w:pStyle w:val="Pargrafdellista"/>
        <w:rPr>
          <w:b/>
          <w:noProof/>
          <w:sz w:val="24"/>
          <w:szCs w:val="24"/>
          <w:lang w:val="en-US"/>
        </w:rPr>
      </w:pPr>
    </w:p>
    <w:p w:rsidR="004E43DF" w:rsidRPr="00377CF6" w:rsidRDefault="004E43DF" w:rsidP="004E43DF">
      <w:pPr>
        <w:pStyle w:val="Pargrafdellista"/>
        <w:numPr>
          <w:ilvl w:val="0"/>
          <w:numId w:val="12"/>
        </w:numPr>
        <w:spacing w:after="0"/>
        <w:jc w:val="both"/>
        <w:rPr>
          <w:b/>
          <w:noProof/>
          <w:sz w:val="24"/>
          <w:szCs w:val="24"/>
          <w:lang w:val="en-US"/>
        </w:rPr>
      </w:pPr>
      <w:r w:rsidRPr="00377CF6">
        <w:rPr>
          <w:b/>
          <w:noProof/>
          <w:sz w:val="24"/>
          <w:szCs w:val="24"/>
          <w:lang w:val="en-US"/>
        </w:rPr>
        <w:t xml:space="preserve">Rethink standards and reference models. </w:t>
      </w:r>
      <w:r w:rsidRPr="00377CF6">
        <w:rPr>
          <w:noProof/>
          <w:sz w:val="24"/>
          <w:szCs w:val="24"/>
          <w:lang w:val="en-US"/>
        </w:rPr>
        <w:t>The model of reference has been reviewed regarding the design of products and regulations, as well as usual standards in the field, taking into account factors that affect men and women throughout their lives and the different stages of development (pregnancy, aging…). The review of standards has also been conducted in research of “animals, tissues, and ce</w:t>
      </w:r>
      <w:r>
        <w:rPr>
          <w:noProof/>
          <w:sz w:val="24"/>
          <w:szCs w:val="24"/>
          <w:lang w:val="en-US"/>
        </w:rPr>
        <w:t>lls” (Schiebinger et al. 2011 in</w:t>
      </w:r>
      <w:r w:rsidRPr="00377CF6">
        <w:rPr>
          <w:noProof/>
          <w:sz w:val="24"/>
          <w:szCs w:val="24"/>
          <w:lang w:val="en-US"/>
        </w:rPr>
        <w:t xml:space="preserve"> Caprile, 2012: 17). It is also obvious, depending on the scientific field, that gender bias can show unexpected, rare or apparently contradictory results, which will need to be accurately analysed because they might agree with standards and reference models. </w:t>
      </w:r>
    </w:p>
    <w:p w:rsidR="004E43DF" w:rsidRPr="00377CF6" w:rsidRDefault="004E43DF" w:rsidP="004E43DF">
      <w:pPr>
        <w:pStyle w:val="Pargrafdellista"/>
        <w:spacing w:after="0"/>
        <w:rPr>
          <w:b/>
          <w:noProof/>
          <w:sz w:val="24"/>
          <w:szCs w:val="24"/>
          <w:lang w:val="en-US"/>
        </w:rPr>
      </w:pPr>
    </w:p>
    <w:p w:rsidR="004E43DF" w:rsidRPr="00377CF6" w:rsidRDefault="004E43DF" w:rsidP="004E43DF">
      <w:pPr>
        <w:pStyle w:val="Pargrafdellista"/>
        <w:numPr>
          <w:ilvl w:val="0"/>
          <w:numId w:val="12"/>
        </w:numPr>
        <w:spacing w:after="0"/>
        <w:jc w:val="both"/>
        <w:rPr>
          <w:b/>
          <w:noProof/>
          <w:sz w:val="24"/>
          <w:szCs w:val="24"/>
          <w:lang w:val="en-US"/>
        </w:rPr>
      </w:pPr>
      <w:r w:rsidRPr="00377CF6">
        <w:rPr>
          <w:b/>
          <w:noProof/>
          <w:sz w:val="24"/>
          <w:szCs w:val="24"/>
          <w:lang w:val="en-US"/>
        </w:rPr>
        <w:t>Gender-sensitive dissemination</w:t>
      </w:r>
      <w:r w:rsidRPr="00377CF6">
        <w:rPr>
          <w:noProof/>
          <w:sz w:val="24"/>
          <w:szCs w:val="24"/>
          <w:lang w:val="en-US"/>
        </w:rPr>
        <w:t>. The analysis of gender has been set out and clearly explained in the dissemination of research results (Toolkit Gender in EU-funded Research, 2009), so as to introduce the differences in points of view of women and men (</w:t>
      </w:r>
      <w:r w:rsidRPr="00377CF6">
        <w:rPr>
          <w:sz w:val="24"/>
          <w:szCs w:val="24"/>
          <w:lang w:val="en-US"/>
        </w:rPr>
        <w:t>Toolkit Gender in EU-funded Research, EC, 2009). Research agents and subjects of the different stages are included in the report dissemination Toolkit Gender in EU-funded Research, EC, 2009), and the results are presented with plain, no</w:t>
      </w:r>
      <w:r>
        <w:rPr>
          <w:sz w:val="24"/>
          <w:szCs w:val="24"/>
          <w:lang w:val="en-US"/>
        </w:rPr>
        <w:t>n-infantilizing language (Pérez-</w:t>
      </w:r>
      <w:r w:rsidRPr="00377CF6">
        <w:rPr>
          <w:sz w:val="24"/>
          <w:szCs w:val="24"/>
          <w:lang w:val="en-US"/>
        </w:rPr>
        <w:t>Bustos, 2014). A gender-neutral, non-sexist language has been used, and data has been disaggregated by sex (</w:t>
      </w:r>
      <w:proofErr w:type="spellStart"/>
      <w:r w:rsidRPr="00377CF6">
        <w:rPr>
          <w:sz w:val="24"/>
          <w:szCs w:val="24"/>
          <w:lang w:val="en-US"/>
        </w:rPr>
        <w:t>Ariño</w:t>
      </w:r>
      <w:proofErr w:type="spellEnd"/>
      <w:r w:rsidRPr="00377CF6">
        <w:rPr>
          <w:sz w:val="24"/>
          <w:szCs w:val="24"/>
          <w:lang w:val="en-US"/>
        </w:rPr>
        <w:t xml:space="preserve"> et al., 2011; </w:t>
      </w:r>
      <w:proofErr w:type="spellStart"/>
      <w:r w:rsidRPr="00377CF6">
        <w:rPr>
          <w:sz w:val="24"/>
          <w:szCs w:val="24"/>
          <w:lang w:val="en-US"/>
        </w:rPr>
        <w:t>García</w:t>
      </w:r>
      <w:r>
        <w:rPr>
          <w:sz w:val="24"/>
          <w:szCs w:val="24"/>
          <w:lang w:val="en-US"/>
        </w:rPr>
        <w:t>-</w:t>
      </w:r>
      <w:r w:rsidRPr="00377CF6">
        <w:rPr>
          <w:sz w:val="24"/>
          <w:szCs w:val="24"/>
          <w:lang w:val="en-US"/>
        </w:rPr>
        <w:t>Calvente</w:t>
      </w:r>
      <w:proofErr w:type="spellEnd"/>
      <w:r>
        <w:rPr>
          <w:sz w:val="24"/>
          <w:szCs w:val="24"/>
          <w:lang w:val="en-US"/>
        </w:rPr>
        <w:t xml:space="preserve"> et al.,</w:t>
      </w:r>
      <w:r w:rsidRPr="00377CF6">
        <w:rPr>
          <w:sz w:val="24"/>
          <w:szCs w:val="24"/>
          <w:lang w:val="en-US"/>
        </w:rPr>
        <w:t xml:space="preserve"> 2010). Results have been equitably published, ensuring a balance of authorship in research teams (</w:t>
      </w:r>
      <w:proofErr w:type="spellStart"/>
      <w:r w:rsidRPr="00377CF6">
        <w:rPr>
          <w:sz w:val="24"/>
          <w:szCs w:val="24"/>
          <w:lang w:val="en-US"/>
        </w:rPr>
        <w:t>García</w:t>
      </w:r>
      <w:r>
        <w:rPr>
          <w:sz w:val="24"/>
          <w:szCs w:val="24"/>
          <w:lang w:val="en-US"/>
        </w:rPr>
        <w:t>-Calvente</w:t>
      </w:r>
      <w:proofErr w:type="spellEnd"/>
      <w:r>
        <w:rPr>
          <w:sz w:val="24"/>
          <w:szCs w:val="24"/>
          <w:lang w:val="en-US"/>
        </w:rPr>
        <w:t xml:space="preserve"> et al.;</w:t>
      </w:r>
      <w:r w:rsidRPr="00377CF6">
        <w:rPr>
          <w:sz w:val="24"/>
          <w:szCs w:val="24"/>
          <w:lang w:val="en-US"/>
        </w:rPr>
        <w:t xml:space="preserve"> 2010).    </w:t>
      </w:r>
    </w:p>
    <w:p w:rsidR="004E43DF" w:rsidRDefault="004E43DF">
      <w:pPr>
        <w:rPr>
          <w:lang w:val="en-GB"/>
        </w:rPr>
      </w:pPr>
      <w:r>
        <w:rPr>
          <w:lang w:val="en-GB"/>
        </w:rPr>
        <w:br w:type="page"/>
      </w:r>
    </w:p>
    <w:p w:rsidR="00174F7F" w:rsidRPr="00BD4C8D" w:rsidRDefault="00BD4C8D" w:rsidP="000F5ADE">
      <w:pPr>
        <w:pStyle w:val="EGERATitol1"/>
        <w:rPr>
          <w:lang w:eastAsia="es-ES"/>
        </w:rPr>
      </w:pPr>
      <w:bookmarkStart w:id="29" w:name="_Toc449342123"/>
      <w:r w:rsidRPr="00BD4C8D">
        <w:rPr>
          <w:lang w:eastAsia="es-ES"/>
        </w:rPr>
        <w:t>Good Practices of Gender Sensitive Research Information Sheet</w:t>
      </w:r>
      <w:bookmarkEnd w:id="29"/>
      <w:r w:rsidRPr="00BD4C8D">
        <w:rPr>
          <w:lang w:eastAsia="es-ES"/>
        </w:rPr>
        <w:t xml:space="preserve"> </w:t>
      </w:r>
    </w:p>
    <w:p w:rsidR="00174F7F" w:rsidRPr="009A06BF" w:rsidRDefault="00174F7F" w:rsidP="00BD4C8D">
      <w:pPr>
        <w:pStyle w:val="Pargrafdellista"/>
        <w:ind w:left="1416" w:firstLine="708"/>
        <w:rPr>
          <w:b/>
          <w:color w:val="008080"/>
          <w:sz w:val="36"/>
          <w:szCs w:val="36"/>
          <w:lang w:val="en-GB"/>
        </w:rPr>
      </w:pPr>
    </w:p>
    <w:tbl>
      <w:tblPr>
        <w:tblStyle w:val="Taulaambquadrcula"/>
        <w:tblW w:w="5171" w:type="pct"/>
        <w:tblLook w:val="04A0" w:firstRow="1" w:lastRow="0" w:firstColumn="1" w:lastColumn="0" w:noHBand="0" w:noVBand="1"/>
      </w:tblPr>
      <w:tblGrid>
        <w:gridCol w:w="432"/>
        <w:gridCol w:w="2259"/>
        <w:gridCol w:w="2804"/>
        <w:gridCol w:w="1497"/>
        <w:gridCol w:w="1792"/>
      </w:tblGrid>
      <w:tr w:rsidR="00174F7F" w:rsidRPr="002B7E1C" w:rsidTr="009A3BCB">
        <w:tc>
          <w:tcPr>
            <w:tcW w:w="246" w:type="pct"/>
            <w:shd w:val="clear" w:color="auto" w:fill="D9D6FE"/>
          </w:tcPr>
          <w:p w:rsidR="00174F7F" w:rsidRPr="002B7E1C" w:rsidRDefault="00174F7F" w:rsidP="00E71E2D">
            <w:pPr>
              <w:spacing w:after="0" w:line="240" w:lineRule="auto"/>
              <w:rPr>
                <w:rFonts w:ascii="Calibri" w:hAnsi="Calibri" w:cs="Times New Roman"/>
                <w:b/>
                <w:color w:val="5A696A"/>
                <w:lang w:val="en-GB"/>
              </w:rPr>
            </w:pPr>
          </w:p>
        </w:tc>
        <w:tc>
          <w:tcPr>
            <w:tcW w:w="4754" w:type="pct"/>
            <w:gridSpan w:val="4"/>
            <w:shd w:val="clear" w:color="auto" w:fill="D9D6FE"/>
          </w:tcPr>
          <w:p w:rsidR="00174F7F" w:rsidRPr="002B7E1C" w:rsidRDefault="00174F7F" w:rsidP="00BA0496">
            <w:pPr>
              <w:spacing w:line="240" w:lineRule="auto"/>
              <w:jc w:val="center"/>
              <w:rPr>
                <w:rFonts w:ascii="Calibri" w:hAnsi="Calibri" w:cs="Times New Roman"/>
                <w:sz w:val="28"/>
                <w:szCs w:val="28"/>
                <w:lang w:val="en-GB"/>
              </w:rPr>
            </w:pPr>
            <w:r w:rsidRPr="00BA0496">
              <w:rPr>
                <w:rFonts w:ascii="Calibri" w:hAnsi="Calibri" w:cs="Times New Roman"/>
                <w:b/>
                <w:sz w:val="28"/>
                <w:szCs w:val="28"/>
                <w:lang w:val="en-GB"/>
              </w:rPr>
              <w:t xml:space="preserve">DESCRIPTION OF THE GOOD PRACTICE IN GENDER SENSITIVE RESEARCH </w:t>
            </w:r>
            <w:r w:rsidR="009A3BAF" w:rsidRPr="00BA0496">
              <w:rPr>
                <w:rFonts w:ascii="Calibri" w:hAnsi="Calibri" w:cs="Times New Roman"/>
                <w:b/>
                <w:sz w:val="28"/>
                <w:szCs w:val="28"/>
                <w:lang w:val="en-GB"/>
              </w:rPr>
              <w:t xml:space="preserve">– INFORMATION SHEET </w:t>
            </w:r>
          </w:p>
        </w:tc>
      </w:tr>
      <w:tr w:rsidR="00174F7F" w:rsidRPr="002B7E1C" w:rsidTr="009A3BCB">
        <w:tc>
          <w:tcPr>
            <w:tcW w:w="246" w:type="pct"/>
            <w:shd w:val="clear" w:color="auto" w:fill="D9D6FE"/>
          </w:tcPr>
          <w:p w:rsidR="00174F7F" w:rsidRPr="002B7E1C" w:rsidRDefault="00174F7F" w:rsidP="00E71E2D">
            <w:pPr>
              <w:spacing w:after="0" w:line="240" w:lineRule="auto"/>
              <w:rPr>
                <w:rFonts w:ascii="Calibri" w:hAnsi="Calibri" w:cs="Times New Roman"/>
                <w:b/>
                <w:color w:val="5A696A"/>
                <w:lang w:val="en-GB"/>
              </w:rPr>
            </w:pPr>
            <w:r w:rsidRPr="002B7E1C">
              <w:rPr>
                <w:rFonts w:ascii="Calibri" w:hAnsi="Calibri" w:cs="Times New Roman"/>
                <w:b/>
                <w:color w:val="5A696A"/>
                <w:lang w:val="en-GB"/>
              </w:rPr>
              <w:t>1</w:t>
            </w:r>
          </w:p>
        </w:tc>
        <w:tc>
          <w:tcPr>
            <w:tcW w:w="1286" w:type="pct"/>
            <w:shd w:val="clear" w:color="auto" w:fill="D9D6FE"/>
          </w:tcPr>
          <w:p w:rsidR="007A02CC" w:rsidRPr="002B7E1C" w:rsidRDefault="00174F7F" w:rsidP="007A02CC">
            <w:pPr>
              <w:spacing w:after="0" w:line="240" w:lineRule="auto"/>
              <w:rPr>
                <w:rFonts w:ascii="Calibri" w:hAnsi="Calibri" w:cs="Times New Roman"/>
                <w:b/>
                <w:color w:val="5A696A"/>
                <w:lang w:val="en-GB"/>
              </w:rPr>
            </w:pPr>
            <w:r w:rsidRPr="002B7E1C">
              <w:rPr>
                <w:rFonts w:ascii="Calibri" w:hAnsi="Calibri" w:cs="Times New Roman"/>
                <w:b/>
                <w:color w:val="5A696A"/>
                <w:lang w:val="en-GB"/>
              </w:rPr>
              <w:t xml:space="preserve">TITLE OF THE INICIATIVE </w:t>
            </w:r>
          </w:p>
        </w:tc>
        <w:tc>
          <w:tcPr>
            <w:tcW w:w="3468" w:type="pct"/>
            <w:gridSpan w:val="3"/>
          </w:tcPr>
          <w:p w:rsidR="00174F7F" w:rsidRPr="002B7E1C" w:rsidRDefault="00174F7F" w:rsidP="00E71E2D">
            <w:pPr>
              <w:spacing w:after="0" w:line="240" w:lineRule="auto"/>
              <w:rPr>
                <w:rFonts w:ascii="Calibri" w:hAnsi="Calibri" w:cs="Times New Roman"/>
                <w:sz w:val="18"/>
                <w:szCs w:val="18"/>
                <w:lang w:val="en-GB"/>
              </w:rPr>
            </w:pPr>
            <w:r w:rsidRPr="002B7E1C">
              <w:rPr>
                <w:rFonts w:ascii="Calibri" w:hAnsi="Calibri" w:cs="Times New Roman"/>
                <w:sz w:val="18"/>
                <w:szCs w:val="18"/>
                <w:lang w:val="en-GB"/>
              </w:rPr>
              <w:t>Title or name of the</w:t>
            </w:r>
            <w:r>
              <w:rPr>
                <w:rFonts w:ascii="Calibri" w:hAnsi="Calibri" w:cs="Times New Roman"/>
                <w:sz w:val="18"/>
                <w:szCs w:val="18"/>
                <w:lang w:val="en-GB"/>
              </w:rPr>
              <w:t xml:space="preserve"> research</w:t>
            </w:r>
            <w:r w:rsidRPr="002B7E1C">
              <w:rPr>
                <w:rFonts w:ascii="Calibri" w:hAnsi="Calibri" w:cs="Times New Roman"/>
                <w:sz w:val="18"/>
                <w:szCs w:val="18"/>
                <w:lang w:val="en-GB"/>
              </w:rPr>
              <w:t xml:space="preserve"> project/initiative/action </w:t>
            </w:r>
          </w:p>
          <w:p w:rsidR="00174F7F" w:rsidRPr="002B7E1C" w:rsidRDefault="00174F7F" w:rsidP="00E71E2D">
            <w:pPr>
              <w:spacing w:after="0" w:line="240" w:lineRule="auto"/>
              <w:rPr>
                <w:rFonts w:ascii="Calibri" w:hAnsi="Calibri" w:cs="Times New Roman"/>
                <w:sz w:val="18"/>
                <w:szCs w:val="18"/>
                <w:lang w:val="en-GB"/>
              </w:rPr>
            </w:pPr>
            <w:r w:rsidRPr="002B7E1C">
              <w:rPr>
                <w:rFonts w:ascii="Calibri" w:hAnsi="Calibri" w:cs="Times New Roman"/>
                <w:sz w:val="18"/>
                <w:szCs w:val="18"/>
                <w:lang w:val="en-GB"/>
              </w:rPr>
              <w:t>(As complete as possible, in the original language and with an English translation</w:t>
            </w:r>
            <w:r w:rsidRPr="002B7E1C">
              <w:rPr>
                <w:rFonts w:ascii="Calibri" w:hAnsi="Calibri" w:cs="Times New Roman"/>
                <w:sz w:val="18"/>
                <w:szCs w:val="18"/>
                <w:lang w:val="en-GB" w:eastAsia="es-ES" w:bidi="ar-SA"/>
              </w:rPr>
              <w:t>)</w:t>
            </w:r>
            <w:r w:rsidRPr="002B7E1C">
              <w:rPr>
                <w:rFonts w:ascii="Calibri" w:hAnsi="Calibri" w:cs="Times New Roman"/>
                <w:color w:val="FF0000"/>
                <w:sz w:val="18"/>
                <w:szCs w:val="18"/>
                <w:lang w:val="en-GB"/>
              </w:rPr>
              <w:t xml:space="preserve"> </w:t>
            </w:r>
          </w:p>
        </w:tc>
      </w:tr>
      <w:tr w:rsidR="00174F7F" w:rsidRPr="00E05F52" w:rsidTr="009A3BCB">
        <w:tc>
          <w:tcPr>
            <w:tcW w:w="24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Pr>
                <w:rFonts w:ascii="Calibri" w:hAnsi="Calibri" w:cs="Times New Roman"/>
                <w:b/>
                <w:color w:val="5A696A"/>
                <w:lang w:val="en-GB"/>
              </w:rPr>
              <w:t>2</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Pr>
                <w:rFonts w:ascii="Calibri" w:hAnsi="Calibri" w:cs="Times New Roman"/>
                <w:b/>
                <w:color w:val="5A696A"/>
                <w:lang w:val="en-GB"/>
              </w:rPr>
              <w:t xml:space="preserve">TYPE OF INICIATIVE </w:t>
            </w:r>
          </w:p>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 xml:space="preserve"> </w:t>
            </w:r>
          </w:p>
        </w:tc>
        <w:tc>
          <w:tcPr>
            <w:tcW w:w="3468" w:type="pct"/>
            <w:gridSpan w:val="3"/>
          </w:tcPr>
          <w:p w:rsidR="00507916" w:rsidRDefault="00507916" w:rsidP="00507916">
            <w:pPr>
              <w:spacing w:after="0" w:line="240" w:lineRule="auto"/>
              <w:ind w:left="360"/>
              <w:rPr>
                <w:rFonts w:ascii="Calibri" w:hAnsi="Calibri" w:cs="Times New Roman"/>
                <w:sz w:val="18"/>
                <w:szCs w:val="18"/>
                <w:lang w:val="en-GB"/>
              </w:rPr>
            </w:pPr>
          </w:p>
          <w:tbl>
            <w:tblPr>
              <w:tblStyle w:val="Taulaambquadrcula"/>
              <w:tblpPr w:leftFromText="141" w:rightFromText="141" w:vertAnchor="page" w:horzAnchor="margin" w:tblpXSpec="center" w:tblpY="125"/>
              <w:tblOverlap w:val="never"/>
              <w:tblW w:w="0" w:type="auto"/>
              <w:tblLook w:val="04A0" w:firstRow="1" w:lastRow="0" w:firstColumn="1" w:lastColumn="0" w:noHBand="0" w:noVBand="1"/>
            </w:tblPr>
            <w:tblGrid>
              <w:gridCol w:w="294"/>
              <w:gridCol w:w="3459"/>
            </w:tblGrid>
            <w:tr w:rsidR="00507916" w:rsidTr="00BD0577">
              <w:trPr>
                <w:trHeight w:val="241"/>
              </w:trPr>
              <w:tc>
                <w:tcPr>
                  <w:tcW w:w="294" w:type="dxa"/>
                </w:tcPr>
                <w:p w:rsidR="00507916" w:rsidRDefault="00507916" w:rsidP="00507916">
                  <w:pPr>
                    <w:spacing w:after="0" w:line="240" w:lineRule="auto"/>
                    <w:rPr>
                      <w:rFonts w:ascii="Calibri" w:hAnsi="Calibri" w:cs="Times New Roman"/>
                      <w:sz w:val="18"/>
                      <w:szCs w:val="18"/>
                      <w:lang w:val="en-GB"/>
                    </w:rPr>
                  </w:pPr>
                </w:p>
              </w:tc>
              <w:tc>
                <w:tcPr>
                  <w:tcW w:w="3459" w:type="dxa"/>
                </w:tcPr>
                <w:p w:rsidR="00507916" w:rsidRDefault="00507916" w:rsidP="00507916">
                  <w:pPr>
                    <w:spacing w:after="0" w:line="240" w:lineRule="auto"/>
                    <w:rPr>
                      <w:rFonts w:ascii="Calibri" w:hAnsi="Calibri" w:cs="Times New Roman"/>
                      <w:sz w:val="18"/>
                      <w:szCs w:val="18"/>
                      <w:lang w:val="en-GB"/>
                    </w:rPr>
                  </w:pPr>
                  <w:r w:rsidRPr="00507916">
                    <w:rPr>
                      <w:rFonts w:ascii="Calibri" w:hAnsi="Calibri" w:cs="Times New Roman"/>
                      <w:sz w:val="18"/>
                      <w:szCs w:val="18"/>
                      <w:lang w:val="en-GB"/>
                    </w:rPr>
                    <w:t>Research Project  / Agreements / Patents</w:t>
                  </w:r>
                </w:p>
              </w:tc>
            </w:tr>
            <w:tr w:rsidR="00507916" w:rsidTr="00BD0577">
              <w:trPr>
                <w:trHeight w:val="254"/>
              </w:trPr>
              <w:tc>
                <w:tcPr>
                  <w:tcW w:w="294" w:type="dxa"/>
                </w:tcPr>
                <w:p w:rsidR="00507916" w:rsidRDefault="00507916" w:rsidP="00507916">
                  <w:pPr>
                    <w:spacing w:after="0" w:line="240" w:lineRule="auto"/>
                    <w:rPr>
                      <w:rFonts w:ascii="Calibri" w:hAnsi="Calibri" w:cs="Times New Roman"/>
                      <w:sz w:val="18"/>
                      <w:szCs w:val="18"/>
                      <w:lang w:val="en-GB"/>
                    </w:rPr>
                  </w:pPr>
                </w:p>
              </w:tc>
              <w:tc>
                <w:tcPr>
                  <w:tcW w:w="3459" w:type="dxa"/>
                </w:tcPr>
                <w:p w:rsidR="00507916" w:rsidRDefault="00507916" w:rsidP="00BD0577">
                  <w:pPr>
                    <w:spacing w:after="0" w:line="240" w:lineRule="auto"/>
                    <w:contextualSpacing/>
                    <w:rPr>
                      <w:rFonts w:ascii="Calibri" w:hAnsi="Calibri" w:cs="Times New Roman"/>
                      <w:sz w:val="18"/>
                      <w:szCs w:val="18"/>
                      <w:lang w:val="en-GB"/>
                    </w:rPr>
                  </w:pPr>
                  <w:r w:rsidRPr="00663078">
                    <w:rPr>
                      <w:rFonts w:ascii="Calibri" w:hAnsi="Calibri" w:cs="Times New Roman"/>
                      <w:sz w:val="18"/>
                      <w:szCs w:val="18"/>
                      <w:lang w:val="en-GB"/>
                    </w:rPr>
                    <w:t>Seminars / Workshops / Training</w:t>
                  </w:r>
                </w:p>
              </w:tc>
            </w:tr>
            <w:tr w:rsidR="00507916" w:rsidTr="00BD0577">
              <w:trPr>
                <w:trHeight w:val="241"/>
              </w:trPr>
              <w:tc>
                <w:tcPr>
                  <w:tcW w:w="294" w:type="dxa"/>
                </w:tcPr>
                <w:p w:rsidR="00507916" w:rsidRDefault="00507916" w:rsidP="00507916">
                  <w:pPr>
                    <w:spacing w:after="0" w:line="240" w:lineRule="auto"/>
                    <w:rPr>
                      <w:rFonts w:ascii="Calibri" w:hAnsi="Calibri" w:cs="Times New Roman"/>
                      <w:sz w:val="18"/>
                      <w:szCs w:val="18"/>
                      <w:lang w:val="en-GB"/>
                    </w:rPr>
                  </w:pPr>
                </w:p>
              </w:tc>
              <w:tc>
                <w:tcPr>
                  <w:tcW w:w="3459" w:type="dxa"/>
                </w:tcPr>
                <w:p w:rsidR="00507916" w:rsidRDefault="00507916" w:rsidP="00BD0577">
                  <w:pPr>
                    <w:spacing w:after="0" w:line="240" w:lineRule="auto"/>
                    <w:contextualSpacing/>
                    <w:rPr>
                      <w:rFonts w:ascii="Calibri" w:hAnsi="Calibri" w:cs="Times New Roman"/>
                      <w:sz w:val="18"/>
                      <w:szCs w:val="18"/>
                      <w:lang w:val="en-GB"/>
                    </w:rPr>
                  </w:pPr>
                  <w:r w:rsidRPr="00663078">
                    <w:rPr>
                      <w:rFonts w:ascii="Calibri" w:hAnsi="Calibri" w:cs="Times New Roman"/>
                      <w:sz w:val="18"/>
                      <w:szCs w:val="18"/>
                      <w:lang w:val="en-GB"/>
                    </w:rPr>
                    <w:t>Networks , associations,  working groups</w:t>
                  </w:r>
                </w:p>
              </w:tc>
            </w:tr>
            <w:tr w:rsidR="00507916" w:rsidTr="00BD0577">
              <w:trPr>
                <w:trHeight w:val="241"/>
              </w:trPr>
              <w:tc>
                <w:tcPr>
                  <w:tcW w:w="294" w:type="dxa"/>
                </w:tcPr>
                <w:p w:rsidR="00507916" w:rsidRDefault="00507916" w:rsidP="00507916">
                  <w:pPr>
                    <w:spacing w:after="0" w:line="240" w:lineRule="auto"/>
                    <w:rPr>
                      <w:rFonts w:ascii="Calibri" w:hAnsi="Calibri" w:cs="Times New Roman"/>
                      <w:sz w:val="18"/>
                      <w:szCs w:val="18"/>
                      <w:lang w:val="en-GB"/>
                    </w:rPr>
                  </w:pPr>
                </w:p>
              </w:tc>
              <w:tc>
                <w:tcPr>
                  <w:tcW w:w="3459" w:type="dxa"/>
                </w:tcPr>
                <w:p w:rsidR="00507916" w:rsidRDefault="00507916" w:rsidP="00BD0577">
                  <w:pPr>
                    <w:spacing w:after="0" w:line="240" w:lineRule="auto"/>
                    <w:contextualSpacing/>
                    <w:rPr>
                      <w:rFonts w:ascii="Calibri" w:hAnsi="Calibri" w:cs="Times New Roman"/>
                      <w:sz w:val="18"/>
                      <w:szCs w:val="18"/>
                      <w:lang w:val="en-GB"/>
                    </w:rPr>
                  </w:pPr>
                  <w:r w:rsidRPr="00663078">
                    <w:rPr>
                      <w:rFonts w:ascii="Calibri" w:hAnsi="Calibri" w:cs="Times New Roman"/>
                      <w:sz w:val="18"/>
                      <w:szCs w:val="18"/>
                      <w:lang w:val="en-GB"/>
                    </w:rPr>
                    <w:t>Dissemination</w:t>
                  </w:r>
                  <w:r>
                    <w:rPr>
                      <w:rFonts w:ascii="Calibri" w:hAnsi="Calibri" w:cs="Times New Roman"/>
                      <w:sz w:val="18"/>
                      <w:szCs w:val="18"/>
                      <w:lang w:val="en-GB"/>
                    </w:rPr>
                    <w:t>: articles,</w:t>
                  </w:r>
                  <w:r w:rsidR="00BD0577">
                    <w:rPr>
                      <w:rFonts w:ascii="Calibri" w:hAnsi="Calibri" w:cs="Times New Roman"/>
                      <w:sz w:val="18"/>
                      <w:szCs w:val="18"/>
                      <w:lang w:val="en-GB"/>
                    </w:rPr>
                    <w:t xml:space="preserve"> web</w:t>
                  </w:r>
                  <w:r>
                    <w:rPr>
                      <w:rFonts w:ascii="Calibri" w:hAnsi="Calibri" w:cs="Times New Roman"/>
                      <w:sz w:val="18"/>
                      <w:szCs w:val="18"/>
                      <w:lang w:val="en-GB"/>
                    </w:rPr>
                    <w:t xml:space="preserve"> , social media </w:t>
                  </w:r>
                </w:p>
              </w:tc>
            </w:tr>
            <w:tr w:rsidR="00507916" w:rsidTr="00BD0577">
              <w:trPr>
                <w:trHeight w:val="254"/>
              </w:trPr>
              <w:tc>
                <w:tcPr>
                  <w:tcW w:w="294" w:type="dxa"/>
                </w:tcPr>
                <w:p w:rsidR="00507916" w:rsidRDefault="00507916" w:rsidP="00507916">
                  <w:pPr>
                    <w:spacing w:after="0" w:line="240" w:lineRule="auto"/>
                    <w:rPr>
                      <w:rFonts w:ascii="Calibri" w:hAnsi="Calibri" w:cs="Times New Roman"/>
                      <w:sz w:val="18"/>
                      <w:szCs w:val="18"/>
                      <w:lang w:val="en-GB"/>
                    </w:rPr>
                  </w:pPr>
                </w:p>
              </w:tc>
              <w:tc>
                <w:tcPr>
                  <w:tcW w:w="3459" w:type="dxa"/>
                </w:tcPr>
                <w:p w:rsidR="00507916" w:rsidRDefault="00507916" w:rsidP="00BD0577">
                  <w:pPr>
                    <w:spacing w:after="0" w:line="240" w:lineRule="auto"/>
                    <w:contextualSpacing/>
                    <w:rPr>
                      <w:rFonts w:ascii="Calibri" w:hAnsi="Calibri" w:cs="Times New Roman"/>
                      <w:sz w:val="18"/>
                      <w:szCs w:val="18"/>
                      <w:lang w:val="en-GB"/>
                    </w:rPr>
                  </w:pPr>
                  <w:r>
                    <w:rPr>
                      <w:rFonts w:ascii="Calibri" w:hAnsi="Calibri" w:cs="Times New Roman"/>
                      <w:sz w:val="18"/>
                      <w:szCs w:val="18"/>
                      <w:lang w:val="en-GB"/>
                    </w:rPr>
                    <w:t>Political Decision Making -</w:t>
                  </w:r>
                  <w:r w:rsidRPr="00663078">
                    <w:rPr>
                      <w:rFonts w:ascii="Calibri" w:hAnsi="Calibri" w:cs="Times New Roman"/>
                      <w:sz w:val="18"/>
                      <w:szCs w:val="18"/>
                      <w:lang w:val="en-GB"/>
                    </w:rPr>
                    <w:t xml:space="preserve">Process / </w:t>
                  </w:r>
                  <w:r w:rsidR="00BD0577">
                    <w:rPr>
                      <w:rFonts w:ascii="Calibri" w:hAnsi="Calibri" w:cs="Times New Roman"/>
                      <w:sz w:val="18"/>
                      <w:szCs w:val="18"/>
                      <w:lang w:val="en-GB"/>
                    </w:rPr>
                    <w:t>i</w:t>
                  </w:r>
                  <w:r w:rsidRPr="00663078">
                    <w:rPr>
                      <w:rFonts w:ascii="Calibri" w:hAnsi="Calibri" w:cs="Times New Roman"/>
                      <w:sz w:val="18"/>
                      <w:szCs w:val="18"/>
                      <w:lang w:val="en-GB"/>
                    </w:rPr>
                    <w:t xml:space="preserve">nstitutional Assessment </w:t>
                  </w:r>
                </w:p>
              </w:tc>
            </w:tr>
            <w:tr w:rsidR="00507916" w:rsidTr="00BD0577">
              <w:trPr>
                <w:trHeight w:val="202"/>
              </w:trPr>
              <w:tc>
                <w:tcPr>
                  <w:tcW w:w="294" w:type="dxa"/>
                </w:tcPr>
                <w:p w:rsidR="00507916" w:rsidRDefault="00507916" w:rsidP="00507916">
                  <w:pPr>
                    <w:spacing w:after="0" w:line="240" w:lineRule="auto"/>
                    <w:rPr>
                      <w:rFonts w:ascii="Calibri" w:hAnsi="Calibri" w:cs="Times New Roman"/>
                      <w:sz w:val="18"/>
                      <w:szCs w:val="18"/>
                      <w:lang w:val="en-GB"/>
                    </w:rPr>
                  </w:pPr>
                </w:p>
              </w:tc>
              <w:tc>
                <w:tcPr>
                  <w:tcW w:w="3459" w:type="dxa"/>
                </w:tcPr>
                <w:p w:rsidR="00507916" w:rsidRDefault="00507916" w:rsidP="00BD0577">
                  <w:pPr>
                    <w:spacing w:after="0" w:line="240" w:lineRule="auto"/>
                    <w:contextualSpacing/>
                    <w:rPr>
                      <w:rFonts w:ascii="Calibri" w:hAnsi="Calibri" w:cs="Times New Roman"/>
                      <w:sz w:val="18"/>
                      <w:szCs w:val="18"/>
                      <w:lang w:val="en-GB"/>
                    </w:rPr>
                  </w:pPr>
                  <w:r w:rsidRPr="00663078">
                    <w:rPr>
                      <w:rFonts w:ascii="Calibri" w:hAnsi="Calibri" w:cs="Times New Roman"/>
                      <w:sz w:val="18"/>
                      <w:szCs w:val="18"/>
                      <w:lang w:val="en-GB"/>
                    </w:rPr>
                    <w:t xml:space="preserve">Other </w:t>
                  </w:r>
                  <w:r>
                    <w:rPr>
                      <w:rFonts w:ascii="Calibri" w:hAnsi="Calibri" w:cs="Times New Roman"/>
                      <w:sz w:val="18"/>
                      <w:szCs w:val="18"/>
                      <w:lang w:val="en-GB"/>
                    </w:rPr>
                    <w:t xml:space="preserve">initiatives </w:t>
                  </w:r>
                </w:p>
              </w:tc>
            </w:tr>
          </w:tbl>
          <w:p w:rsidR="00507916" w:rsidRDefault="00507916" w:rsidP="00507916">
            <w:pPr>
              <w:spacing w:after="0" w:line="240" w:lineRule="auto"/>
              <w:ind w:left="360"/>
              <w:rPr>
                <w:rFonts w:ascii="Calibri" w:hAnsi="Calibri" w:cs="Times New Roman"/>
                <w:sz w:val="18"/>
                <w:szCs w:val="18"/>
                <w:lang w:val="en-GB"/>
              </w:rPr>
            </w:pPr>
          </w:p>
          <w:p w:rsidR="00507916" w:rsidRDefault="00507916" w:rsidP="00507916">
            <w:pPr>
              <w:spacing w:after="0" w:line="240" w:lineRule="auto"/>
              <w:ind w:left="360"/>
              <w:rPr>
                <w:rFonts w:ascii="Calibri" w:hAnsi="Calibri" w:cs="Times New Roman"/>
                <w:sz w:val="18"/>
                <w:szCs w:val="18"/>
                <w:lang w:val="en-GB"/>
              </w:rPr>
            </w:pPr>
          </w:p>
          <w:p w:rsidR="00174F7F" w:rsidRPr="00507916" w:rsidRDefault="00174F7F" w:rsidP="00507916">
            <w:pPr>
              <w:spacing w:after="0" w:line="240" w:lineRule="auto"/>
              <w:ind w:left="360"/>
              <w:rPr>
                <w:rFonts w:ascii="Calibri" w:hAnsi="Calibri" w:cs="Times New Roman"/>
                <w:sz w:val="18"/>
                <w:szCs w:val="18"/>
                <w:lang w:val="en-GB"/>
              </w:rPr>
            </w:pPr>
          </w:p>
          <w:p w:rsidR="00174F7F" w:rsidRDefault="00174F7F" w:rsidP="00BD0577">
            <w:pPr>
              <w:spacing w:after="0" w:line="240" w:lineRule="auto"/>
              <w:contextualSpacing/>
              <w:rPr>
                <w:rFonts w:ascii="Calibri" w:hAnsi="Calibri" w:cs="Times New Roman"/>
                <w:sz w:val="18"/>
                <w:szCs w:val="18"/>
                <w:lang w:val="en-GB"/>
              </w:rPr>
            </w:pPr>
          </w:p>
          <w:p w:rsidR="00BD0577" w:rsidRDefault="00BD0577" w:rsidP="00BD0577">
            <w:pPr>
              <w:spacing w:after="0" w:line="240" w:lineRule="auto"/>
              <w:contextualSpacing/>
              <w:rPr>
                <w:rFonts w:ascii="Calibri" w:hAnsi="Calibri" w:cs="Times New Roman"/>
                <w:sz w:val="18"/>
                <w:szCs w:val="18"/>
                <w:lang w:val="en-GB"/>
              </w:rPr>
            </w:pPr>
          </w:p>
          <w:p w:rsidR="00BD0577" w:rsidRDefault="00BD0577" w:rsidP="00BD0577">
            <w:pPr>
              <w:spacing w:after="0" w:line="240" w:lineRule="auto"/>
              <w:contextualSpacing/>
              <w:rPr>
                <w:rFonts w:ascii="Calibri" w:hAnsi="Calibri" w:cs="Times New Roman"/>
                <w:sz w:val="18"/>
                <w:szCs w:val="18"/>
                <w:lang w:val="en-GB"/>
              </w:rPr>
            </w:pPr>
          </w:p>
          <w:p w:rsidR="00BD0577" w:rsidRDefault="00BD0577" w:rsidP="00BD0577">
            <w:pPr>
              <w:spacing w:after="0" w:line="240" w:lineRule="auto"/>
              <w:contextualSpacing/>
              <w:rPr>
                <w:rFonts w:ascii="Calibri" w:hAnsi="Calibri" w:cs="Times New Roman"/>
                <w:sz w:val="18"/>
                <w:szCs w:val="18"/>
                <w:lang w:val="en-GB"/>
              </w:rPr>
            </w:pPr>
          </w:p>
          <w:p w:rsidR="00BD0577" w:rsidRPr="00663078" w:rsidRDefault="00BD0577" w:rsidP="00BD0577">
            <w:pPr>
              <w:spacing w:after="0" w:line="240" w:lineRule="auto"/>
              <w:contextualSpacing/>
              <w:rPr>
                <w:rFonts w:ascii="Calibri" w:hAnsi="Calibri" w:cs="Times New Roman"/>
                <w:sz w:val="18"/>
                <w:szCs w:val="18"/>
                <w:lang w:val="en-GB"/>
              </w:rPr>
            </w:pPr>
          </w:p>
        </w:tc>
      </w:tr>
      <w:tr w:rsidR="00174F7F" w:rsidRPr="00E05F52" w:rsidTr="009A3BCB">
        <w:tc>
          <w:tcPr>
            <w:tcW w:w="24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Pr>
                <w:rFonts w:ascii="Calibri" w:hAnsi="Calibri" w:cs="Times New Roman"/>
                <w:b/>
                <w:color w:val="5A696A"/>
                <w:lang w:val="en-GB"/>
              </w:rPr>
              <w:t>3</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 xml:space="preserve">RESPONSIBLE INSTITUTION </w:t>
            </w:r>
          </w:p>
        </w:tc>
        <w:tc>
          <w:tcPr>
            <w:tcW w:w="3468" w:type="pct"/>
            <w:gridSpan w:val="3"/>
          </w:tcPr>
          <w:p w:rsidR="00174F7F" w:rsidRPr="00663078" w:rsidRDefault="00174F7F" w:rsidP="00E71E2D">
            <w:pPr>
              <w:spacing w:after="0" w:line="240" w:lineRule="auto"/>
              <w:rPr>
                <w:rFonts w:ascii="Calibri" w:hAnsi="Calibri" w:cs="Times New Roman"/>
                <w:sz w:val="18"/>
                <w:szCs w:val="18"/>
                <w:lang w:val="en-GB"/>
              </w:rPr>
            </w:pPr>
            <w:r w:rsidRPr="00663078">
              <w:rPr>
                <w:rFonts w:ascii="Calibri" w:hAnsi="Calibri" w:cs="Times New Roman"/>
                <w:sz w:val="18"/>
                <w:szCs w:val="18"/>
                <w:lang w:val="en-GB"/>
              </w:rPr>
              <w:t xml:space="preserve">Main implementing organisation </w:t>
            </w:r>
          </w:p>
        </w:tc>
      </w:tr>
      <w:tr w:rsidR="00174F7F" w:rsidRPr="00E05F52" w:rsidTr="009A3BCB">
        <w:tc>
          <w:tcPr>
            <w:tcW w:w="24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Pr>
                <w:rFonts w:ascii="Calibri" w:hAnsi="Calibri" w:cs="Times New Roman"/>
                <w:b/>
                <w:color w:val="5A696A"/>
                <w:lang w:val="en-GB"/>
              </w:rPr>
              <w:t>4</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 xml:space="preserve">CONTACT IN THE RESPONSIBLE INSTITUTION </w:t>
            </w:r>
          </w:p>
        </w:tc>
        <w:tc>
          <w:tcPr>
            <w:tcW w:w="3468" w:type="pct"/>
            <w:gridSpan w:val="3"/>
          </w:tcPr>
          <w:p w:rsidR="00174F7F" w:rsidRPr="0078648D" w:rsidRDefault="00174F7F" w:rsidP="00CC121B">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Name of contact person</w:t>
            </w:r>
          </w:p>
          <w:p w:rsidR="00174F7F" w:rsidRPr="0078648D" w:rsidRDefault="00174F7F" w:rsidP="00CC121B">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Organisation / Institution </w:t>
            </w:r>
          </w:p>
          <w:p w:rsidR="00174F7F" w:rsidRPr="0078648D" w:rsidRDefault="00CC121B" w:rsidP="00CC121B">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Department / Research Centre </w:t>
            </w:r>
          </w:p>
          <w:p w:rsidR="00174F7F" w:rsidRPr="0078648D" w:rsidRDefault="00174F7F" w:rsidP="00CC121B">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Job position </w:t>
            </w:r>
          </w:p>
          <w:p w:rsidR="00174F7F" w:rsidRPr="0078648D" w:rsidRDefault="00174F7F" w:rsidP="00CC121B">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Email / Phone </w:t>
            </w:r>
          </w:p>
          <w:p w:rsidR="00174F7F" w:rsidRPr="0078648D" w:rsidRDefault="00174F7F" w:rsidP="007A02CC">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Countr</w:t>
            </w:r>
            <w:r w:rsidR="00057A8F" w:rsidRPr="0078648D">
              <w:rPr>
                <w:rFonts w:ascii="Calibri" w:hAnsi="Calibri" w:cs="Times New Roman"/>
                <w:sz w:val="18"/>
                <w:szCs w:val="18"/>
                <w:lang w:val="en-GB"/>
              </w:rPr>
              <w:t>y</w:t>
            </w:r>
          </w:p>
        </w:tc>
      </w:tr>
      <w:tr w:rsidR="007A02CC" w:rsidRPr="00E05F52" w:rsidTr="009A3BCB">
        <w:trPr>
          <w:trHeight w:val="444"/>
        </w:trPr>
        <w:tc>
          <w:tcPr>
            <w:tcW w:w="246" w:type="pct"/>
            <w:shd w:val="clear" w:color="auto" w:fill="D9D6FE"/>
          </w:tcPr>
          <w:p w:rsidR="007A02CC"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5</w:t>
            </w:r>
          </w:p>
        </w:tc>
        <w:tc>
          <w:tcPr>
            <w:tcW w:w="1286" w:type="pct"/>
            <w:shd w:val="clear" w:color="auto" w:fill="D9D6FE"/>
          </w:tcPr>
          <w:p w:rsidR="007A02CC" w:rsidRPr="00E05F52"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 xml:space="preserve">WEBSITE </w:t>
            </w:r>
          </w:p>
        </w:tc>
        <w:tc>
          <w:tcPr>
            <w:tcW w:w="3468" w:type="pct"/>
            <w:gridSpan w:val="3"/>
          </w:tcPr>
          <w:p w:rsidR="007A02CC" w:rsidRPr="0078648D" w:rsidRDefault="007A02CC" w:rsidP="00E71E2D">
            <w:pPr>
              <w:spacing w:after="0" w:line="240" w:lineRule="auto"/>
              <w:rPr>
                <w:rFonts w:ascii="Calibri" w:hAnsi="Calibri" w:cs="Times New Roman"/>
                <w:sz w:val="18"/>
                <w:szCs w:val="18"/>
                <w:lang w:val="en-GB"/>
              </w:rPr>
            </w:pPr>
            <w:r w:rsidRPr="007A02CC">
              <w:rPr>
                <w:rFonts w:ascii="Calibri" w:hAnsi="Calibri" w:cs="Times New Roman"/>
                <w:sz w:val="18"/>
                <w:szCs w:val="18"/>
                <w:lang w:val="en-GB"/>
              </w:rPr>
              <w:t>Link to the website that includes the good practice, if applicable</w:t>
            </w:r>
          </w:p>
        </w:tc>
      </w:tr>
      <w:tr w:rsidR="00174F7F" w:rsidRPr="00E05F52" w:rsidTr="009A3BCB">
        <w:trPr>
          <w:trHeight w:val="444"/>
        </w:trPr>
        <w:tc>
          <w:tcPr>
            <w:tcW w:w="246" w:type="pct"/>
            <w:shd w:val="clear" w:color="auto" w:fill="D9D6FE"/>
          </w:tcPr>
          <w:p w:rsidR="00174F7F" w:rsidRPr="00E05F52"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6</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OTHER INVOLVED INSTITUTIONS</w:t>
            </w:r>
          </w:p>
        </w:tc>
        <w:tc>
          <w:tcPr>
            <w:tcW w:w="3468" w:type="pct"/>
            <w:gridSpan w:val="3"/>
          </w:tcPr>
          <w:p w:rsidR="00174F7F" w:rsidRPr="0078648D" w:rsidRDefault="00174F7F" w:rsidP="00E71E2D">
            <w:pPr>
              <w:spacing w:after="0" w:line="240" w:lineRule="auto"/>
              <w:rPr>
                <w:rFonts w:ascii="Calibri" w:hAnsi="Calibri" w:cs="Times New Roman"/>
                <w:sz w:val="18"/>
                <w:szCs w:val="18"/>
                <w:lang w:val="en-GB"/>
              </w:rPr>
            </w:pPr>
            <w:r w:rsidRPr="0078648D">
              <w:rPr>
                <w:rFonts w:ascii="Calibri" w:hAnsi="Calibri" w:cs="Times New Roman"/>
                <w:sz w:val="18"/>
                <w:szCs w:val="18"/>
                <w:lang w:val="en-GB"/>
              </w:rPr>
              <w:t xml:space="preserve">Include any other body that collaborates with the responsible institution. </w:t>
            </w:r>
          </w:p>
        </w:tc>
      </w:tr>
      <w:tr w:rsidR="00174F7F" w:rsidRPr="00E05F52" w:rsidTr="009A3BCB">
        <w:tc>
          <w:tcPr>
            <w:tcW w:w="246" w:type="pct"/>
            <w:shd w:val="clear" w:color="auto" w:fill="D9D6FE"/>
          </w:tcPr>
          <w:p w:rsidR="00174F7F" w:rsidRPr="00E05F52" w:rsidRDefault="007A02CC" w:rsidP="00E71E2D">
            <w:pPr>
              <w:rPr>
                <w:rFonts w:ascii="Calibri" w:hAnsi="Calibri" w:cs="Times New Roman"/>
                <w:b/>
                <w:color w:val="5A696A"/>
                <w:lang w:val="en-GB"/>
              </w:rPr>
            </w:pPr>
            <w:r>
              <w:rPr>
                <w:rFonts w:ascii="Calibri" w:hAnsi="Calibri" w:cs="Times New Roman"/>
                <w:b/>
                <w:color w:val="5A696A"/>
                <w:lang w:val="en-GB"/>
              </w:rPr>
              <w:t>7</w:t>
            </w:r>
            <w:r w:rsidR="00174F7F" w:rsidRPr="00E05F52">
              <w:rPr>
                <w:rFonts w:ascii="Calibri" w:hAnsi="Calibri" w:cs="Times New Roman"/>
                <w:b/>
                <w:color w:val="5A696A"/>
                <w:lang w:val="en-GB"/>
              </w:rPr>
              <w:t xml:space="preserve"> </w:t>
            </w:r>
          </w:p>
        </w:tc>
        <w:tc>
          <w:tcPr>
            <w:tcW w:w="1286" w:type="pct"/>
            <w:shd w:val="clear" w:color="auto" w:fill="D9D6FE"/>
          </w:tcPr>
          <w:p w:rsidR="00174F7F" w:rsidRPr="00E05F52" w:rsidRDefault="00174F7F" w:rsidP="00E71E2D">
            <w:pPr>
              <w:rPr>
                <w:rFonts w:ascii="Calibri" w:hAnsi="Calibri" w:cs="Times New Roman"/>
                <w:b/>
                <w:color w:val="5A696A"/>
                <w:lang w:val="en-GB"/>
              </w:rPr>
            </w:pPr>
            <w:r w:rsidRPr="00E05F52">
              <w:rPr>
                <w:rFonts w:ascii="Calibri" w:hAnsi="Calibri" w:cs="Times New Roman"/>
                <w:b/>
                <w:color w:val="5A696A"/>
                <w:lang w:val="en-GB"/>
              </w:rPr>
              <w:t>DESCRIPTION, STRATEGY &amp; BENEFICIARY</w:t>
            </w:r>
          </w:p>
        </w:tc>
        <w:tc>
          <w:tcPr>
            <w:tcW w:w="3468" w:type="pct"/>
            <w:gridSpan w:val="3"/>
          </w:tcPr>
          <w:p w:rsidR="00174F7F" w:rsidRPr="0078648D" w:rsidRDefault="00174F7F" w:rsidP="00921954">
            <w:pPr>
              <w:jc w:val="both"/>
              <w:rPr>
                <w:rFonts w:ascii="Calibri" w:hAnsi="Calibri" w:cs="Times New Roman"/>
                <w:sz w:val="18"/>
                <w:szCs w:val="18"/>
                <w:lang w:val="en-GB"/>
              </w:rPr>
            </w:pPr>
            <w:r w:rsidRPr="0078648D">
              <w:rPr>
                <w:rFonts w:ascii="Calibri" w:hAnsi="Calibri" w:cs="Times New Roman"/>
                <w:sz w:val="18"/>
                <w:szCs w:val="18"/>
                <w:lang w:val="en-GB"/>
              </w:rPr>
              <w:t xml:space="preserve">Detailed description of the good practice, to include: content, lines of research, strategies, actions carried out, target and final beneficiaries. </w:t>
            </w:r>
          </w:p>
        </w:tc>
      </w:tr>
      <w:tr w:rsidR="00174F7F" w:rsidRPr="00E05F52" w:rsidTr="009A3BCB">
        <w:tc>
          <w:tcPr>
            <w:tcW w:w="246" w:type="pct"/>
            <w:shd w:val="clear" w:color="auto" w:fill="D9D6FE"/>
          </w:tcPr>
          <w:p w:rsidR="00174F7F" w:rsidRPr="00E05F52" w:rsidRDefault="007A02CC" w:rsidP="00E71E2D">
            <w:pPr>
              <w:rPr>
                <w:rFonts w:ascii="Calibri" w:hAnsi="Calibri" w:cs="Times New Roman"/>
                <w:b/>
                <w:color w:val="5A696A"/>
                <w:lang w:val="en-GB"/>
              </w:rPr>
            </w:pPr>
            <w:r>
              <w:rPr>
                <w:rFonts w:ascii="Calibri" w:hAnsi="Calibri" w:cs="Times New Roman"/>
                <w:b/>
                <w:color w:val="5A696A"/>
                <w:lang w:val="en-GB"/>
              </w:rPr>
              <w:t>8</w:t>
            </w:r>
            <w:r w:rsidR="00174F7F" w:rsidRPr="00E05F52">
              <w:rPr>
                <w:rFonts w:ascii="Calibri" w:hAnsi="Calibri" w:cs="Times New Roman"/>
                <w:b/>
                <w:color w:val="5A696A"/>
                <w:lang w:val="en-GB"/>
              </w:rPr>
              <w:t xml:space="preserve"> </w:t>
            </w:r>
          </w:p>
        </w:tc>
        <w:tc>
          <w:tcPr>
            <w:tcW w:w="1286" w:type="pct"/>
            <w:shd w:val="clear" w:color="auto" w:fill="D9D6FE"/>
          </w:tcPr>
          <w:p w:rsidR="00174F7F" w:rsidRPr="00E05F52" w:rsidRDefault="00174F7F" w:rsidP="00E71E2D">
            <w:pPr>
              <w:rPr>
                <w:rFonts w:ascii="Calibri" w:hAnsi="Calibri" w:cs="Times New Roman"/>
                <w:b/>
                <w:color w:val="5A696A"/>
                <w:lang w:val="en-GB"/>
              </w:rPr>
            </w:pPr>
            <w:r w:rsidRPr="00E05F52">
              <w:rPr>
                <w:rFonts w:ascii="Calibri" w:hAnsi="Calibri" w:cs="Times New Roman"/>
                <w:b/>
                <w:color w:val="5A696A"/>
                <w:lang w:val="en-GB"/>
              </w:rPr>
              <w:t xml:space="preserve">INITIAL DIAGNOSIS - CONTEXT </w:t>
            </w:r>
          </w:p>
        </w:tc>
        <w:tc>
          <w:tcPr>
            <w:tcW w:w="3468" w:type="pct"/>
            <w:gridSpan w:val="3"/>
          </w:tcPr>
          <w:p w:rsidR="00174F7F" w:rsidRPr="0078648D" w:rsidRDefault="00174F7F" w:rsidP="00AB5273">
            <w:pPr>
              <w:jc w:val="both"/>
              <w:rPr>
                <w:rFonts w:ascii="Calibri" w:hAnsi="Calibri" w:cs="Times New Roman"/>
                <w:sz w:val="18"/>
                <w:szCs w:val="18"/>
                <w:lang w:val="en-GB"/>
              </w:rPr>
            </w:pPr>
            <w:r w:rsidRPr="0078648D">
              <w:rPr>
                <w:rFonts w:ascii="Calibri" w:hAnsi="Calibri" w:cs="Times New Roman"/>
                <w:sz w:val="18"/>
                <w:szCs w:val="18"/>
                <w:lang w:val="en-GB"/>
              </w:rPr>
              <w:t>The action or project is based on empirical data or diagnosed necessities to be explained here. It has to include the context and the situation and level of inequality that makes the good practice stand out.  Describe whether it belongs to higher rank institutional gender equalit</w:t>
            </w:r>
            <w:r w:rsidR="00AB5273" w:rsidRPr="0078648D">
              <w:rPr>
                <w:rFonts w:ascii="Calibri" w:hAnsi="Calibri" w:cs="Times New Roman"/>
                <w:sz w:val="18"/>
                <w:szCs w:val="18"/>
                <w:lang w:val="en-GB"/>
              </w:rPr>
              <w:t xml:space="preserve">y strategies, gender mainstreaming strategy or other policies. </w:t>
            </w:r>
          </w:p>
        </w:tc>
      </w:tr>
      <w:tr w:rsidR="00174F7F" w:rsidRPr="00E05F52" w:rsidTr="009A3BCB">
        <w:tc>
          <w:tcPr>
            <w:tcW w:w="246" w:type="pct"/>
            <w:shd w:val="clear" w:color="auto" w:fill="D9D6FE"/>
          </w:tcPr>
          <w:p w:rsidR="00174F7F" w:rsidRPr="00E05F52" w:rsidRDefault="007A02CC" w:rsidP="00E71E2D">
            <w:pPr>
              <w:rPr>
                <w:rFonts w:ascii="Calibri" w:hAnsi="Calibri" w:cs="Times New Roman"/>
                <w:b/>
                <w:color w:val="5A696A"/>
                <w:lang w:val="en-GB"/>
              </w:rPr>
            </w:pPr>
            <w:r>
              <w:rPr>
                <w:rFonts w:ascii="Calibri" w:hAnsi="Calibri" w:cs="Times New Roman"/>
                <w:b/>
                <w:color w:val="5A696A"/>
                <w:lang w:val="en-GB"/>
              </w:rPr>
              <w:t>9</w:t>
            </w:r>
          </w:p>
        </w:tc>
        <w:tc>
          <w:tcPr>
            <w:tcW w:w="1286" w:type="pct"/>
            <w:shd w:val="clear" w:color="auto" w:fill="D9D6FE"/>
          </w:tcPr>
          <w:p w:rsidR="00174F7F" w:rsidRPr="00E05F52" w:rsidRDefault="00174F7F" w:rsidP="00E71E2D">
            <w:pPr>
              <w:rPr>
                <w:rFonts w:ascii="Calibri" w:hAnsi="Calibri" w:cs="Times New Roman"/>
                <w:b/>
                <w:color w:val="5A696A"/>
                <w:lang w:val="en-GB"/>
              </w:rPr>
            </w:pPr>
            <w:r>
              <w:rPr>
                <w:rFonts w:ascii="Calibri" w:hAnsi="Calibri" w:cs="Times New Roman"/>
                <w:b/>
                <w:color w:val="5A696A"/>
                <w:lang w:val="en-GB"/>
              </w:rPr>
              <w:t xml:space="preserve">OBJECTIVES </w:t>
            </w:r>
          </w:p>
        </w:tc>
        <w:tc>
          <w:tcPr>
            <w:tcW w:w="3468" w:type="pct"/>
            <w:gridSpan w:val="3"/>
          </w:tcPr>
          <w:p w:rsidR="00174F7F" w:rsidRPr="0078648D" w:rsidRDefault="00174F7F" w:rsidP="00057A8F">
            <w:pPr>
              <w:rPr>
                <w:rFonts w:ascii="Calibri" w:hAnsi="Calibri" w:cs="Times New Roman"/>
                <w:sz w:val="18"/>
                <w:szCs w:val="18"/>
                <w:lang w:val="en-GB"/>
              </w:rPr>
            </w:pPr>
            <w:r w:rsidRPr="0078648D">
              <w:rPr>
                <w:rFonts w:ascii="Calibri" w:hAnsi="Calibri" w:cs="Times New Roman"/>
                <w:sz w:val="18"/>
                <w:szCs w:val="18"/>
                <w:lang w:val="en-GB"/>
              </w:rPr>
              <w:t>General and specific objectives of the good practice. I</w:t>
            </w:r>
            <w:r w:rsidR="00057A8F" w:rsidRPr="0078648D">
              <w:rPr>
                <w:rFonts w:ascii="Calibri" w:hAnsi="Calibri" w:cs="Times New Roman"/>
                <w:sz w:val="18"/>
                <w:szCs w:val="18"/>
                <w:lang w:val="en-GB"/>
              </w:rPr>
              <w:t xml:space="preserve">f </w:t>
            </w:r>
            <w:r w:rsidRPr="0078648D">
              <w:rPr>
                <w:rFonts w:ascii="Calibri" w:hAnsi="Calibri" w:cs="Times New Roman"/>
                <w:sz w:val="18"/>
                <w:szCs w:val="18"/>
                <w:lang w:val="en-GB"/>
              </w:rPr>
              <w:t xml:space="preserve">Gender Sensitive Research is somehow included within the objectives of the action or project, explain how. </w:t>
            </w:r>
          </w:p>
        </w:tc>
      </w:tr>
      <w:tr w:rsidR="00174F7F" w:rsidRPr="00E05F52" w:rsidTr="009A3BCB">
        <w:tc>
          <w:tcPr>
            <w:tcW w:w="246" w:type="pct"/>
            <w:shd w:val="clear" w:color="auto" w:fill="D9D6FE"/>
          </w:tcPr>
          <w:p w:rsidR="00174F7F" w:rsidRPr="00E05F52" w:rsidRDefault="007A02CC" w:rsidP="00E71E2D">
            <w:pPr>
              <w:rPr>
                <w:rFonts w:ascii="Calibri" w:hAnsi="Calibri" w:cs="Times New Roman"/>
                <w:b/>
                <w:color w:val="5A696A"/>
                <w:lang w:val="en-GB"/>
              </w:rPr>
            </w:pPr>
            <w:r>
              <w:rPr>
                <w:rFonts w:ascii="Calibri" w:hAnsi="Calibri" w:cs="Times New Roman"/>
                <w:b/>
                <w:color w:val="5A696A"/>
                <w:lang w:val="en-GB"/>
              </w:rPr>
              <w:t>10</w:t>
            </w:r>
          </w:p>
        </w:tc>
        <w:tc>
          <w:tcPr>
            <w:tcW w:w="1286" w:type="pct"/>
            <w:shd w:val="clear" w:color="auto" w:fill="D9D6FE"/>
          </w:tcPr>
          <w:p w:rsidR="00174F7F" w:rsidRPr="00E05F52" w:rsidRDefault="00174F7F" w:rsidP="00E71E2D">
            <w:pPr>
              <w:rPr>
                <w:rFonts w:ascii="Calibri" w:hAnsi="Calibri" w:cs="Times New Roman"/>
                <w:b/>
                <w:color w:val="5A696A"/>
                <w:lang w:val="en-GB"/>
              </w:rPr>
            </w:pPr>
            <w:r w:rsidRPr="00E05F52">
              <w:rPr>
                <w:rFonts w:ascii="Calibri" w:hAnsi="Calibri" w:cs="Times New Roman"/>
                <w:b/>
                <w:color w:val="5A696A"/>
                <w:lang w:val="en-GB"/>
              </w:rPr>
              <w:t xml:space="preserve">IMPACT &amp; OUTCOMES </w:t>
            </w:r>
          </w:p>
        </w:tc>
        <w:tc>
          <w:tcPr>
            <w:tcW w:w="3468" w:type="pct"/>
            <w:gridSpan w:val="3"/>
          </w:tcPr>
          <w:p w:rsidR="00174F7F" w:rsidRPr="0078648D" w:rsidRDefault="00174F7F" w:rsidP="00784371">
            <w:pPr>
              <w:jc w:val="both"/>
              <w:rPr>
                <w:rFonts w:ascii="Calibri" w:hAnsi="Calibri" w:cs="Times New Roman"/>
                <w:sz w:val="18"/>
                <w:szCs w:val="18"/>
                <w:lang w:val="en-GB"/>
              </w:rPr>
            </w:pPr>
            <w:r w:rsidRPr="0078648D">
              <w:rPr>
                <w:rFonts w:ascii="Calibri" w:hAnsi="Calibri" w:cs="Times New Roman"/>
                <w:sz w:val="18"/>
                <w:szCs w:val="18"/>
                <w:lang w:val="en-GB"/>
              </w:rPr>
              <w:t>Description of impact and outcomes related to gender perspective</w:t>
            </w:r>
            <w:r w:rsidR="000131DC" w:rsidRPr="0078648D">
              <w:rPr>
                <w:rFonts w:ascii="Calibri" w:hAnsi="Calibri" w:cs="Times New Roman"/>
                <w:sz w:val="18"/>
                <w:szCs w:val="18"/>
                <w:lang w:val="en-GB"/>
              </w:rPr>
              <w:t xml:space="preserve"> </w:t>
            </w:r>
            <w:r w:rsidRPr="0078648D">
              <w:rPr>
                <w:rFonts w:ascii="Calibri" w:hAnsi="Calibri" w:cs="Times New Roman"/>
                <w:sz w:val="18"/>
                <w:szCs w:val="18"/>
                <w:lang w:val="en-GB"/>
              </w:rPr>
              <w:t>or gender equality</w:t>
            </w:r>
            <w:r w:rsidR="000131DC" w:rsidRPr="0078648D">
              <w:rPr>
                <w:rFonts w:ascii="Calibri" w:hAnsi="Calibri" w:cs="Times New Roman"/>
                <w:sz w:val="18"/>
                <w:szCs w:val="18"/>
                <w:lang w:val="en-GB"/>
              </w:rPr>
              <w:t xml:space="preserve"> in research</w:t>
            </w:r>
            <w:r w:rsidRPr="0078648D">
              <w:rPr>
                <w:rFonts w:ascii="Calibri" w:hAnsi="Calibri" w:cs="Times New Roman"/>
                <w:sz w:val="18"/>
                <w:szCs w:val="18"/>
                <w:lang w:val="en-GB"/>
              </w:rPr>
              <w:t xml:space="preserve">. In the case of research projects, an impact may be which aspects have been modified along the research, the inclusion of theoretical frameworks not considered at the beginning, changes in selecting the samples or the data collection and analysis methodologies. </w:t>
            </w:r>
          </w:p>
        </w:tc>
      </w:tr>
      <w:tr w:rsidR="00174F7F" w:rsidRPr="00E05F52" w:rsidTr="009A3BCB">
        <w:tc>
          <w:tcPr>
            <w:tcW w:w="246" w:type="pct"/>
            <w:shd w:val="clear" w:color="auto" w:fill="D9D6FE"/>
          </w:tcPr>
          <w:p w:rsidR="00174F7F" w:rsidRPr="0058207A" w:rsidRDefault="007A02CC" w:rsidP="00E71E2D">
            <w:pPr>
              <w:rPr>
                <w:rFonts w:ascii="Calibri" w:hAnsi="Calibri" w:cs="Times New Roman"/>
                <w:b/>
                <w:color w:val="5A696A"/>
                <w:lang w:val="en-GB"/>
              </w:rPr>
            </w:pPr>
            <w:r>
              <w:rPr>
                <w:rFonts w:ascii="Calibri" w:hAnsi="Calibri" w:cs="Times New Roman"/>
                <w:b/>
                <w:color w:val="5A696A"/>
                <w:lang w:val="en-GB"/>
              </w:rPr>
              <w:t>11</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lang w:val="en-GB"/>
              </w:rPr>
              <w:br w:type="page"/>
            </w:r>
            <w:r w:rsidRPr="00E05F52">
              <w:rPr>
                <w:rFonts w:ascii="Calibri" w:hAnsi="Calibri" w:cs="Times New Roman"/>
                <w:b/>
                <w:color w:val="5A696A"/>
                <w:lang w:val="en-GB"/>
              </w:rPr>
              <w:t xml:space="preserve">FIELD OF KNOWLEGDE / SCIENTIFIC FIELD </w:t>
            </w:r>
          </w:p>
          <w:p w:rsidR="00174F7F" w:rsidRPr="00E05F52" w:rsidRDefault="00174F7F" w:rsidP="00E71E2D">
            <w:pPr>
              <w:spacing w:after="0" w:line="240" w:lineRule="auto"/>
              <w:rPr>
                <w:rFonts w:ascii="Calibri" w:hAnsi="Calibri" w:cs="Times New Roman"/>
                <w:b/>
                <w:color w:val="5A696A"/>
                <w:lang w:val="en-GB"/>
              </w:rPr>
            </w:pPr>
          </w:p>
        </w:tc>
        <w:tc>
          <w:tcPr>
            <w:tcW w:w="3468" w:type="pct"/>
            <w:gridSpan w:val="3"/>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Could you select one of the UNESCO nomenclature for fields of science and technology? </w:t>
            </w:r>
            <w:hyperlink r:id="rId19" w:history="1">
              <w:r w:rsidRPr="0078648D">
                <w:rPr>
                  <w:rFonts w:ascii="Calibri" w:hAnsi="Calibri" w:cs="Times New Roman"/>
                  <w:sz w:val="18"/>
                  <w:szCs w:val="18"/>
                  <w:lang w:val="en-GB"/>
                </w:rPr>
                <w:t>http://skos.um.es/unesco6/00/html</w:t>
              </w:r>
            </w:hyperlink>
            <w:r w:rsidRPr="0078648D">
              <w:rPr>
                <w:rFonts w:ascii="Calibri" w:hAnsi="Calibri" w:cs="Times New Roman"/>
                <w:sz w:val="18"/>
                <w:szCs w:val="18"/>
                <w:lang w:val="en-GB"/>
              </w:rPr>
              <w:t xml:space="preserve"> </w:t>
            </w:r>
          </w:p>
          <w:tbl>
            <w:tblPr>
              <w:tblStyle w:val="Taulaambquadrcula"/>
              <w:tblpPr w:leftFromText="141" w:rightFromText="141" w:vertAnchor="page" w:horzAnchor="margin" w:tblpXSpec="center" w:tblpY="125"/>
              <w:tblOverlap w:val="never"/>
              <w:tblW w:w="0" w:type="auto"/>
              <w:tblLook w:val="04A0" w:firstRow="1" w:lastRow="0" w:firstColumn="1" w:lastColumn="0" w:noHBand="0" w:noVBand="1"/>
            </w:tblPr>
            <w:tblGrid>
              <w:gridCol w:w="294"/>
              <w:gridCol w:w="3459"/>
            </w:tblGrid>
            <w:tr w:rsidR="0078648D" w:rsidRPr="0078648D" w:rsidTr="00E97197">
              <w:trPr>
                <w:trHeight w:val="241"/>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rPr>
                      <w:rFonts w:ascii="Calibri" w:hAnsi="Calibri" w:cs="Times New Roman"/>
                      <w:sz w:val="18"/>
                      <w:szCs w:val="18"/>
                      <w:lang w:val="en-GB"/>
                    </w:rPr>
                  </w:pPr>
                  <w:r w:rsidRPr="0078648D">
                    <w:rPr>
                      <w:rFonts w:ascii="Calibri" w:hAnsi="Calibri" w:cs="Times New Roman"/>
                      <w:sz w:val="18"/>
                      <w:szCs w:val="18"/>
                      <w:lang w:val="en-GB"/>
                    </w:rPr>
                    <w:t xml:space="preserve">Logic </w:t>
                  </w:r>
                </w:p>
              </w:tc>
            </w:tr>
            <w:tr w:rsidR="0078648D" w:rsidRPr="0078648D" w:rsidTr="00E97197">
              <w:trPr>
                <w:trHeight w:val="254"/>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Mathematics </w:t>
                  </w:r>
                </w:p>
              </w:tc>
            </w:tr>
            <w:tr w:rsidR="0078648D" w:rsidRPr="0078648D" w:rsidTr="00E97197">
              <w:trPr>
                <w:trHeight w:val="241"/>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Astronomy and astrophysics </w:t>
                  </w:r>
                </w:p>
              </w:tc>
            </w:tr>
            <w:tr w:rsidR="0078648D" w:rsidRPr="0078648D" w:rsidTr="00E97197">
              <w:trPr>
                <w:trHeight w:val="241"/>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Physics </w:t>
                  </w:r>
                </w:p>
              </w:tc>
            </w:tr>
            <w:tr w:rsidR="0078648D" w:rsidRPr="0078648D" w:rsidTr="00E97197">
              <w:trPr>
                <w:trHeight w:val="254"/>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Chemistry</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Life Sciences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Earth and Space Sciences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Agricultural Sciences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Medical Sciences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Technological Sciences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Anthropology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Demographics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Economic Sciences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Geography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History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Juridical Sciences and Law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Linguistics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Pedagogy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Political Science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Psychology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Science of  Arts and Letters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Sociology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Ethics </w:t>
                  </w:r>
                </w:p>
              </w:tc>
            </w:tr>
            <w:tr w:rsidR="0078648D" w:rsidRPr="0078648D" w:rsidTr="00E97197">
              <w:trPr>
                <w:trHeight w:val="202"/>
              </w:trPr>
              <w:tc>
                <w:tcPr>
                  <w:tcW w:w="294" w:type="dxa"/>
                </w:tcPr>
                <w:p w:rsidR="00762DE4" w:rsidRPr="0078648D" w:rsidRDefault="00762DE4" w:rsidP="00762DE4">
                  <w:pPr>
                    <w:spacing w:after="0" w:line="240" w:lineRule="auto"/>
                    <w:rPr>
                      <w:rFonts w:ascii="Calibri" w:hAnsi="Calibri" w:cs="Times New Roman"/>
                      <w:sz w:val="18"/>
                      <w:szCs w:val="18"/>
                      <w:lang w:val="en-GB"/>
                    </w:rPr>
                  </w:pPr>
                </w:p>
              </w:tc>
              <w:tc>
                <w:tcPr>
                  <w:tcW w:w="3459" w:type="dxa"/>
                </w:tcPr>
                <w:p w:rsidR="00762DE4" w:rsidRPr="0078648D" w:rsidRDefault="00762DE4" w:rsidP="00762DE4">
                  <w:pPr>
                    <w:spacing w:after="0" w:line="240" w:lineRule="auto"/>
                    <w:contextualSpacing/>
                    <w:rPr>
                      <w:rFonts w:ascii="Calibri" w:hAnsi="Calibri" w:cs="Times New Roman"/>
                      <w:sz w:val="18"/>
                      <w:szCs w:val="18"/>
                      <w:lang w:val="en-GB"/>
                    </w:rPr>
                  </w:pPr>
                  <w:r w:rsidRPr="0078648D">
                    <w:rPr>
                      <w:rFonts w:ascii="Calibri" w:hAnsi="Calibri" w:cs="Times New Roman"/>
                      <w:sz w:val="18"/>
                      <w:szCs w:val="18"/>
                      <w:lang w:val="en-GB"/>
                    </w:rPr>
                    <w:t xml:space="preserve">Philosophy </w:t>
                  </w:r>
                </w:p>
              </w:tc>
            </w:tr>
          </w:tbl>
          <w:p w:rsidR="00BD0577" w:rsidRPr="0078648D" w:rsidRDefault="00BD0577" w:rsidP="00BD0577">
            <w:pPr>
              <w:spacing w:before="100" w:beforeAutospacing="1" w:after="100" w:afterAutospacing="1" w:line="240" w:lineRule="auto"/>
              <w:ind w:left="360"/>
              <w:rPr>
                <w:rFonts w:ascii="Calibri" w:hAnsi="Calibri" w:cs="Times New Roman"/>
                <w:lang w:val="en-GB"/>
              </w:rPr>
            </w:pPr>
          </w:p>
          <w:p w:rsidR="00BD0577" w:rsidRPr="0078648D" w:rsidRDefault="00BD0577" w:rsidP="00BD0577">
            <w:pPr>
              <w:spacing w:before="100" w:beforeAutospacing="1" w:after="100" w:afterAutospacing="1" w:line="240" w:lineRule="auto"/>
              <w:ind w:left="360"/>
              <w:rPr>
                <w:rFonts w:ascii="Calibri" w:hAnsi="Calibri" w:cs="Times New Roman"/>
                <w:lang w:val="en-GB"/>
              </w:rPr>
            </w:pPr>
          </w:p>
          <w:p w:rsidR="00BD0577" w:rsidRPr="0078648D" w:rsidRDefault="00BD0577" w:rsidP="00BD0577">
            <w:pPr>
              <w:spacing w:before="100" w:beforeAutospacing="1" w:after="100" w:afterAutospacing="1" w:line="240" w:lineRule="auto"/>
              <w:ind w:left="360"/>
              <w:rPr>
                <w:rFonts w:ascii="Calibri" w:hAnsi="Calibri" w:cs="Times New Roman"/>
                <w:lang w:val="en-GB"/>
              </w:rPr>
            </w:pPr>
          </w:p>
          <w:p w:rsidR="00BD0577" w:rsidRPr="0078648D" w:rsidRDefault="00BD0577" w:rsidP="00BD0577">
            <w:pPr>
              <w:spacing w:before="100" w:beforeAutospacing="1" w:after="100" w:afterAutospacing="1" w:line="240" w:lineRule="auto"/>
              <w:ind w:left="360"/>
              <w:rPr>
                <w:rFonts w:ascii="Calibri" w:hAnsi="Calibri" w:cs="Times New Roman"/>
                <w:lang w:val="en-GB"/>
              </w:rPr>
            </w:pPr>
          </w:p>
          <w:p w:rsidR="00BD0577" w:rsidRPr="0078648D" w:rsidRDefault="00BD0577" w:rsidP="00BD0577">
            <w:pPr>
              <w:spacing w:before="100" w:beforeAutospacing="1" w:after="100" w:afterAutospacing="1" w:line="240" w:lineRule="auto"/>
              <w:ind w:left="360"/>
              <w:rPr>
                <w:rFonts w:ascii="Calibri" w:hAnsi="Calibri" w:cs="Times New Roman"/>
                <w:lang w:val="en-GB"/>
              </w:rPr>
            </w:pPr>
          </w:p>
          <w:p w:rsidR="00762DE4" w:rsidRPr="0078648D" w:rsidRDefault="00762DE4" w:rsidP="00BD0577">
            <w:pPr>
              <w:spacing w:before="100" w:beforeAutospacing="1" w:after="100" w:afterAutospacing="1" w:line="240" w:lineRule="auto"/>
              <w:ind w:left="360"/>
            </w:pPr>
          </w:p>
          <w:p w:rsidR="00762DE4" w:rsidRPr="0078648D" w:rsidRDefault="00762DE4" w:rsidP="00BD0577">
            <w:pPr>
              <w:spacing w:before="100" w:beforeAutospacing="1" w:after="100" w:afterAutospacing="1" w:line="240" w:lineRule="auto"/>
              <w:ind w:left="360"/>
            </w:pPr>
          </w:p>
          <w:p w:rsidR="00762DE4" w:rsidRPr="0078648D" w:rsidRDefault="00762DE4" w:rsidP="00BD0577">
            <w:pPr>
              <w:spacing w:before="100" w:beforeAutospacing="1" w:after="100" w:afterAutospacing="1" w:line="240" w:lineRule="auto"/>
              <w:ind w:left="360"/>
            </w:pPr>
          </w:p>
          <w:p w:rsidR="00762DE4" w:rsidRPr="0078648D" w:rsidRDefault="00762DE4" w:rsidP="00BD0577">
            <w:pPr>
              <w:spacing w:before="100" w:beforeAutospacing="1" w:after="100" w:afterAutospacing="1" w:line="240" w:lineRule="auto"/>
              <w:ind w:left="360"/>
            </w:pPr>
          </w:p>
          <w:p w:rsidR="00762DE4" w:rsidRPr="0078648D" w:rsidRDefault="00762DE4" w:rsidP="00BD0577">
            <w:pPr>
              <w:spacing w:before="100" w:beforeAutospacing="1" w:after="100" w:afterAutospacing="1" w:line="240" w:lineRule="auto"/>
              <w:ind w:left="360"/>
            </w:pPr>
          </w:p>
          <w:p w:rsidR="00762DE4" w:rsidRPr="0078648D" w:rsidRDefault="00762DE4" w:rsidP="00BD0577">
            <w:pPr>
              <w:spacing w:before="100" w:beforeAutospacing="1" w:after="100" w:afterAutospacing="1" w:line="240" w:lineRule="auto"/>
              <w:ind w:left="360"/>
            </w:pPr>
          </w:p>
          <w:p w:rsidR="00BD0577" w:rsidRPr="0078648D" w:rsidRDefault="00BD0577" w:rsidP="00762DE4">
            <w:pPr>
              <w:spacing w:before="100" w:beforeAutospacing="1" w:after="100" w:afterAutospacing="1" w:line="240" w:lineRule="auto"/>
              <w:rPr>
                <w:rFonts w:ascii="Calibri" w:hAnsi="Calibri" w:cs="Times New Roman"/>
                <w:sz w:val="18"/>
                <w:szCs w:val="18"/>
                <w:lang w:val="en-GB"/>
              </w:rPr>
            </w:pPr>
          </w:p>
        </w:tc>
      </w:tr>
      <w:tr w:rsidR="00174F7F" w:rsidRPr="00E05F52" w:rsidTr="009A3BCB">
        <w:tc>
          <w:tcPr>
            <w:tcW w:w="246" w:type="pct"/>
            <w:shd w:val="clear" w:color="auto" w:fill="D9D6FE"/>
          </w:tcPr>
          <w:p w:rsidR="00174F7F" w:rsidRPr="00E05F52"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12</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ABSTRACT</w:t>
            </w:r>
            <w:r>
              <w:rPr>
                <w:rFonts w:ascii="Calibri" w:hAnsi="Calibri" w:cs="Times New Roman"/>
                <w:b/>
                <w:color w:val="5A696A"/>
                <w:lang w:val="en-GB"/>
              </w:rPr>
              <w:t xml:space="preserve"> </w:t>
            </w:r>
          </w:p>
        </w:tc>
        <w:tc>
          <w:tcPr>
            <w:tcW w:w="3468" w:type="pct"/>
            <w:gridSpan w:val="3"/>
          </w:tcPr>
          <w:p w:rsidR="00174F7F" w:rsidRPr="0078648D" w:rsidRDefault="00174F7F" w:rsidP="00E71E2D">
            <w:pPr>
              <w:jc w:val="both"/>
              <w:rPr>
                <w:rFonts w:ascii="Calibri" w:hAnsi="Calibri" w:cs="Times New Roman"/>
                <w:sz w:val="18"/>
                <w:szCs w:val="18"/>
                <w:lang w:val="en-GB"/>
              </w:rPr>
            </w:pPr>
            <w:r w:rsidRPr="0078648D">
              <w:rPr>
                <w:rFonts w:ascii="Calibri" w:hAnsi="Calibri" w:cs="Times New Roman"/>
                <w:sz w:val="18"/>
                <w:szCs w:val="18"/>
                <w:lang w:val="en-GB"/>
              </w:rPr>
              <w:t xml:space="preserve">Please include the Abstract of the project or publication (to be found in the project’s description). Has any of the terms related to Gender Sensitive Research or gender perspective been included and set out within the elements that describe a project? These elements could be include in the title, the abstract, keywords or other significant sections of the description research. </w:t>
            </w:r>
          </w:p>
        </w:tc>
      </w:tr>
      <w:tr w:rsidR="00174F7F" w:rsidRPr="00E05F52" w:rsidTr="009A3BCB">
        <w:tc>
          <w:tcPr>
            <w:tcW w:w="246" w:type="pct"/>
            <w:shd w:val="clear" w:color="auto" w:fill="D9D6FE"/>
          </w:tcPr>
          <w:p w:rsidR="00174F7F" w:rsidRPr="00E05F52"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13</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 xml:space="preserve">KEYWORDS </w:t>
            </w:r>
            <w:r>
              <w:rPr>
                <w:rFonts w:ascii="Calibri" w:hAnsi="Calibri" w:cs="Times New Roman"/>
                <w:b/>
                <w:color w:val="5A696A"/>
                <w:lang w:val="en-GB"/>
              </w:rPr>
              <w:t xml:space="preserve"> </w:t>
            </w:r>
          </w:p>
        </w:tc>
        <w:tc>
          <w:tcPr>
            <w:tcW w:w="3468" w:type="pct"/>
            <w:gridSpan w:val="3"/>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Key words (to be fou</w:t>
            </w:r>
            <w:r w:rsidR="00057A8F" w:rsidRPr="0078648D">
              <w:rPr>
                <w:rFonts w:ascii="Calibri" w:hAnsi="Calibri" w:cs="Times New Roman"/>
                <w:sz w:val="18"/>
                <w:szCs w:val="18"/>
                <w:lang w:val="en-GB"/>
              </w:rPr>
              <w:t>nd in the description of the institutional project</w:t>
            </w:r>
            <w:r w:rsidRPr="0078648D">
              <w:rPr>
                <w:rFonts w:ascii="Calibri" w:hAnsi="Calibri" w:cs="Times New Roman"/>
                <w:sz w:val="18"/>
                <w:szCs w:val="18"/>
                <w:lang w:val="en-GB"/>
              </w:rPr>
              <w:t xml:space="preserve"> or publication). </w:t>
            </w:r>
          </w:p>
        </w:tc>
      </w:tr>
      <w:tr w:rsidR="00174F7F" w:rsidRPr="00E360AE" w:rsidTr="009A3BCB">
        <w:tc>
          <w:tcPr>
            <w:tcW w:w="246" w:type="pct"/>
            <w:shd w:val="clear" w:color="auto" w:fill="D9D6FE"/>
          </w:tcPr>
          <w:p w:rsidR="00174F7F" w:rsidRPr="00E05F52"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14</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START DATE</w:t>
            </w:r>
            <w:r>
              <w:rPr>
                <w:rFonts w:ascii="Calibri" w:hAnsi="Calibri" w:cs="Times New Roman"/>
                <w:b/>
                <w:color w:val="5A696A"/>
                <w:lang w:val="en-GB"/>
              </w:rPr>
              <w:t xml:space="preserve"> </w:t>
            </w:r>
            <w:r w:rsidRPr="00E05F52">
              <w:rPr>
                <w:rFonts w:ascii="Calibri" w:hAnsi="Calibri" w:cs="Times New Roman"/>
                <w:b/>
                <w:color w:val="5A696A"/>
                <w:lang w:val="en-GB"/>
              </w:rPr>
              <w:t xml:space="preserve"> </w:t>
            </w:r>
          </w:p>
        </w:tc>
        <w:tc>
          <w:tcPr>
            <w:tcW w:w="3468" w:type="pct"/>
            <w:gridSpan w:val="3"/>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Start date of the action, initiative or project</w:t>
            </w:r>
          </w:p>
          <w:p w:rsidR="00057A8F" w:rsidRPr="0078648D" w:rsidRDefault="00057A8F" w:rsidP="00E71E2D">
            <w:pPr>
              <w:spacing w:after="0" w:line="240" w:lineRule="auto"/>
              <w:jc w:val="both"/>
              <w:rPr>
                <w:rFonts w:ascii="Calibri" w:hAnsi="Calibri" w:cs="Times New Roman"/>
                <w:sz w:val="18"/>
                <w:szCs w:val="18"/>
                <w:lang w:val="en-GB"/>
              </w:rPr>
            </w:pPr>
          </w:p>
        </w:tc>
      </w:tr>
      <w:tr w:rsidR="00174F7F" w:rsidRPr="00E360AE" w:rsidTr="009A3BCB">
        <w:tc>
          <w:tcPr>
            <w:tcW w:w="246" w:type="pct"/>
            <w:shd w:val="clear" w:color="auto" w:fill="D9D6FE"/>
          </w:tcPr>
          <w:p w:rsidR="00174F7F" w:rsidRPr="00E05F52"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15</w:t>
            </w:r>
          </w:p>
        </w:tc>
        <w:tc>
          <w:tcPr>
            <w:tcW w:w="1286" w:type="pct"/>
            <w:shd w:val="clear" w:color="auto" w:fill="D9D6FE"/>
          </w:tcPr>
          <w:p w:rsidR="00174F7F"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FINAL DATE</w:t>
            </w:r>
            <w:r>
              <w:rPr>
                <w:rFonts w:ascii="Calibri" w:hAnsi="Calibri" w:cs="Times New Roman"/>
                <w:b/>
                <w:color w:val="5A696A"/>
                <w:lang w:val="en-GB"/>
              </w:rPr>
              <w:t xml:space="preserve"> </w:t>
            </w:r>
          </w:p>
          <w:p w:rsidR="00174F7F" w:rsidRPr="00E05F52" w:rsidRDefault="00174F7F" w:rsidP="00E71E2D">
            <w:pPr>
              <w:spacing w:after="0" w:line="240" w:lineRule="auto"/>
              <w:rPr>
                <w:rFonts w:ascii="Calibri" w:hAnsi="Calibri" w:cs="Times New Roman"/>
                <w:b/>
                <w:color w:val="5A696A"/>
                <w:lang w:val="en-GB"/>
              </w:rPr>
            </w:pPr>
          </w:p>
        </w:tc>
        <w:tc>
          <w:tcPr>
            <w:tcW w:w="3468" w:type="pct"/>
            <w:gridSpan w:val="3"/>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End date of the action, initiative or project </w:t>
            </w:r>
          </w:p>
        </w:tc>
      </w:tr>
      <w:tr w:rsidR="00174F7F" w:rsidRPr="00E360AE" w:rsidTr="009A3BCB">
        <w:tc>
          <w:tcPr>
            <w:tcW w:w="246" w:type="pct"/>
            <w:shd w:val="clear" w:color="auto" w:fill="D9D6FE"/>
          </w:tcPr>
          <w:p w:rsidR="00174F7F" w:rsidRPr="00E05F52"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16</w:t>
            </w:r>
          </w:p>
        </w:tc>
        <w:tc>
          <w:tcPr>
            <w:tcW w:w="1286" w:type="pct"/>
            <w:shd w:val="clear" w:color="auto" w:fill="D9D6FE"/>
          </w:tcPr>
          <w:p w:rsidR="00174F7F" w:rsidRPr="00E05F52" w:rsidRDefault="00174F7F" w:rsidP="00E71E2D">
            <w:pPr>
              <w:spacing w:after="0" w:line="240" w:lineRule="auto"/>
              <w:rPr>
                <w:rFonts w:ascii="Calibri" w:hAnsi="Calibri" w:cs="Times New Roman"/>
                <w:b/>
                <w:color w:val="5A696A"/>
                <w:lang w:val="en-GB"/>
              </w:rPr>
            </w:pPr>
            <w:r>
              <w:rPr>
                <w:rFonts w:ascii="Calibri" w:hAnsi="Calibri" w:cs="Times New Roman"/>
                <w:b/>
                <w:color w:val="5A696A"/>
                <w:lang w:val="en-GB"/>
              </w:rPr>
              <w:t xml:space="preserve">FUNDING </w:t>
            </w:r>
          </w:p>
        </w:tc>
        <w:tc>
          <w:tcPr>
            <w:tcW w:w="3468" w:type="pct"/>
            <w:gridSpan w:val="3"/>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Funding institution / Program  / Call and reference </w:t>
            </w:r>
          </w:p>
        </w:tc>
      </w:tr>
      <w:tr w:rsidR="00174F7F" w:rsidRPr="00E360AE" w:rsidTr="009A3BCB">
        <w:trPr>
          <w:trHeight w:val="232"/>
        </w:trPr>
        <w:tc>
          <w:tcPr>
            <w:tcW w:w="246" w:type="pct"/>
            <w:vMerge w:val="restart"/>
            <w:shd w:val="clear" w:color="auto" w:fill="D9D6FE"/>
          </w:tcPr>
          <w:p w:rsidR="00174F7F" w:rsidRPr="00E05F52" w:rsidRDefault="007A02CC" w:rsidP="00E71E2D">
            <w:pPr>
              <w:spacing w:after="0" w:line="240" w:lineRule="auto"/>
              <w:rPr>
                <w:rFonts w:ascii="Calibri" w:hAnsi="Calibri" w:cs="Times New Roman"/>
                <w:b/>
                <w:color w:val="5A696A"/>
                <w:lang w:val="en-GB"/>
              </w:rPr>
            </w:pPr>
            <w:r>
              <w:rPr>
                <w:rFonts w:ascii="Calibri" w:hAnsi="Calibri" w:cs="Times New Roman"/>
                <w:b/>
                <w:color w:val="5A696A"/>
                <w:lang w:val="en-GB"/>
              </w:rPr>
              <w:t>17</w:t>
            </w:r>
          </w:p>
        </w:tc>
        <w:tc>
          <w:tcPr>
            <w:tcW w:w="1286" w:type="pct"/>
            <w:vMerge w:val="restart"/>
            <w:shd w:val="clear" w:color="auto" w:fill="D9D6FE"/>
          </w:tcPr>
          <w:p w:rsidR="00174F7F" w:rsidRPr="00E05F52" w:rsidRDefault="00174F7F" w:rsidP="00E71E2D">
            <w:pPr>
              <w:spacing w:after="0" w:line="240" w:lineRule="auto"/>
              <w:rPr>
                <w:rFonts w:ascii="Calibri" w:hAnsi="Calibri" w:cs="Times New Roman"/>
                <w:b/>
                <w:color w:val="5A696A"/>
                <w:lang w:val="en-GB"/>
              </w:rPr>
            </w:pPr>
            <w:r w:rsidRPr="00E05F52">
              <w:rPr>
                <w:rFonts w:ascii="Calibri" w:hAnsi="Calibri" w:cs="Times New Roman"/>
                <w:b/>
                <w:color w:val="5A696A"/>
                <w:lang w:val="en-GB"/>
              </w:rPr>
              <w:t xml:space="preserve">PRINCIPAL COORDINATOR </w:t>
            </w:r>
            <w:r>
              <w:rPr>
                <w:rFonts w:ascii="Calibri" w:hAnsi="Calibri" w:cs="Times New Roman"/>
                <w:b/>
                <w:color w:val="5A696A"/>
                <w:lang w:val="en-GB"/>
              </w:rPr>
              <w:t xml:space="preserve"> </w:t>
            </w:r>
          </w:p>
        </w:tc>
        <w:tc>
          <w:tcPr>
            <w:tcW w:w="1596" w:type="pct"/>
            <w:vMerge w:val="restart"/>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Name, position, and university</w:t>
            </w:r>
          </w:p>
        </w:tc>
        <w:tc>
          <w:tcPr>
            <w:tcW w:w="852" w:type="pct"/>
          </w:tcPr>
          <w:p w:rsidR="00174F7F" w:rsidRPr="0078648D" w:rsidRDefault="00174F7F" w:rsidP="00762DE4">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Women </w:t>
            </w:r>
            <w:r w:rsidR="00762DE4" w:rsidRPr="0078648D">
              <w:rPr>
                <w:rFonts w:ascii="Calibri" w:hAnsi="Calibri" w:cs="Times New Roman"/>
                <w:sz w:val="18"/>
                <w:szCs w:val="18"/>
                <w:lang w:val="en-GB"/>
              </w:rPr>
              <w:t xml:space="preserve">(number) </w:t>
            </w:r>
          </w:p>
        </w:tc>
        <w:tc>
          <w:tcPr>
            <w:tcW w:w="1020" w:type="pct"/>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Men </w:t>
            </w:r>
            <w:r w:rsidR="00762DE4" w:rsidRPr="0078648D">
              <w:rPr>
                <w:rFonts w:ascii="Calibri" w:hAnsi="Calibri" w:cs="Times New Roman"/>
                <w:sz w:val="18"/>
                <w:szCs w:val="18"/>
                <w:lang w:val="en-GB"/>
              </w:rPr>
              <w:t xml:space="preserve"> (number)</w:t>
            </w:r>
          </w:p>
        </w:tc>
      </w:tr>
      <w:tr w:rsidR="00174F7F" w:rsidRPr="00E360AE" w:rsidTr="009A3BCB">
        <w:trPr>
          <w:trHeight w:val="231"/>
        </w:trPr>
        <w:tc>
          <w:tcPr>
            <w:tcW w:w="246" w:type="pct"/>
            <w:vMerge/>
            <w:shd w:val="clear" w:color="auto" w:fill="D9D6FE"/>
          </w:tcPr>
          <w:p w:rsidR="00174F7F" w:rsidRDefault="00174F7F" w:rsidP="00E71E2D">
            <w:pPr>
              <w:spacing w:after="0" w:line="240" w:lineRule="auto"/>
              <w:rPr>
                <w:rFonts w:ascii="Calibri" w:hAnsi="Calibri" w:cs="Times New Roman"/>
                <w:b/>
                <w:color w:val="5A696A"/>
                <w:lang w:val="en-GB"/>
              </w:rPr>
            </w:pPr>
          </w:p>
        </w:tc>
        <w:tc>
          <w:tcPr>
            <w:tcW w:w="1286" w:type="pct"/>
            <w:vMerge/>
            <w:shd w:val="clear" w:color="auto" w:fill="D9D6FE"/>
          </w:tcPr>
          <w:p w:rsidR="00174F7F" w:rsidRPr="00E05F52" w:rsidRDefault="00174F7F" w:rsidP="00E71E2D">
            <w:pPr>
              <w:spacing w:after="0" w:line="240" w:lineRule="auto"/>
              <w:rPr>
                <w:rFonts w:ascii="Calibri" w:hAnsi="Calibri" w:cs="Times New Roman"/>
                <w:b/>
                <w:color w:val="5A696A"/>
                <w:lang w:val="en-GB"/>
              </w:rPr>
            </w:pPr>
          </w:p>
        </w:tc>
        <w:tc>
          <w:tcPr>
            <w:tcW w:w="1596" w:type="pct"/>
            <w:vMerge/>
          </w:tcPr>
          <w:p w:rsidR="00174F7F" w:rsidRPr="0078648D" w:rsidRDefault="00174F7F" w:rsidP="00E71E2D">
            <w:pPr>
              <w:spacing w:after="0" w:line="240" w:lineRule="auto"/>
              <w:jc w:val="both"/>
              <w:rPr>
                <w:rFonts w:ascii="Calibri" w:hAnsi="Calibri" w:cs="Times New Roman"/>
                <w:sz w:val="18"/>
                <w:szCs w:val="18"/>
                <w:lang w:val="en-GB"/>
              </w:rPr>
            </w:pPr>
          </w:p>
        </w:tc>
        <w:tc>
          <w:tcPr>
            <w:tcW w:w="852" w:type="pct"/>
          </w:tcPr>
          <w:p w:rsidR="00174F7F" w:rsidRPr="0078648D" w:rsidRDefault="00174F7F" w:rsidP="00E71E2D">
            <w:pPr>
              <w:spacing w:after="0" w:line="240" w:lineRule="auto"/>
              <w:jc w:val="both"/>
              <w:rPr>
                <w:rFonts w:ascii="Calibri" w:hAnsi="Calibri" w:cs="Times New Roman"/>
                <w:sz w:val="18"/>
                <w:szCs w:val="18"/>
                <w:lang w:val="en-GB"/>
              </w:rPr>
            </w:pPr>
          </w:p>
        </w:tc>
        <w:tc>
          <w:tcPr>
            <w:tcW w:w="1020" w:type="pct"/>
          </w:tcPr>
          <w:p w:rsidR="00174F7F" w:rsidRPr="0078648D" w:rsidRDefault="00174F7F" w:rsidP="00E71E2D">
            <w:pPr>
              <w:spacing w:after="0" w:line="240" w:lineRule="auto"/>
              <w:jc w:val="both"/>
              <w:rPr>
                <w:rFonts w:ascii="Calibri" w:hAnsi="Calibri" w:cs="Times New Roman"/>
                <w:sz w:val="18"/>
                <w:szCs w:val="18"/>
                <w:lang w:val="en-GB"/>
              </w:rPr>
            </w:pPr>
          </w:p>
        </w:tc>
      </w:tr>
      <w:tr w:rsidR="00174F7F" w:rsidRPr="00E05F52" w:rsidTr="009A3BCB">
        <w:trPr>
          <w:trHeight w:val="213"/>
        </w:trPr>
        <w:tc>
          <w:tcPr>
            <w:tcW w:w="246" w:type="pct"/>
            <w:vMerge w:val="restart"/>
            <w:shd w:val="clear" w:color="auto" w:fill="D9D6FE"/>
          </w:tcPr>
          <w:p w:rsidR="00174F7F" w:rsidRPr="00BD0577" w:rsidRDefault="007A02CC" w:rsidP="00E71E2D">
            <w:pPr>
              <w:rPr>
                <w:rFonts w:ascii="Calibri" w:hAnsi="Calibri" w:cs="Times New Roman"/>
                <w:b/>
                <w:color w:val="5A696A"/>
                <w:lang w:val="en-GB"/>
              </w:rPr>
            </w:pPr>
            <w:r>
              <w:rPr>
                <w:rFonts w:ascii="Calibri" w:hAnsi="Calibri" w:cs="Times New Roman"/>
                <w:b/>
                <w:color w:val="5A696A"/>
                <w:lang w:val="en-GB"/>
              </w:rPr>
              <w:t>18</w:t>
            </w:r>
          </w:p>
        </w:tc>
        <w:tc>
          <w:tcPr>
            <w:tcW w:w="1286" w:type="pct"/>
            <w:vMerge w:val="restart"/>
            <w:shd w:val="clear" w:color="auto" w:fill="D9D6FE"/>
            <w:vAlign w:val="center"/>
          </w:tcPr>
          <w:p w:rsidR="00174F7F" w:rsidRPr="00BD0577" w:rsidRDefault="00174F7F" w:rsidP="00762DE4">
            <w:pPr>
              <w:rPr>
                <w:rFonts w:ascii="Calibri" w:hAnsi="Calibri" w:cs="Times New Roman"/>
                <w:b/>
                <w:color w:val="5A696A"/>
                <w:lang w:val="en-GB"/>
              </w:rPr>
            </w:pPr>
            <w:r w:rsidRPr="00BD0577">
              <w:rPr>
                <w:rFonts w:ascii="Calibri" w:hAnsi="Calibri" w:cs="Times New Roman"/>
                <w:b/>
                <w:color w:val="5A696A"/>
                <w:lang w:val="en-GB"/>
              </w:rPr>
              <w:t>LOCAL COORDINATOR</w:t>
            </w:r>
            <w:r w:rsidR="00762DE4">
              <w:rPr>
                <w:rFonts w:ascii="Calibri" w:hAnsi="Calibri" w:cs="Times New Roman"/>
                <w:b/>
                <w:color w:val="5A696A"/>
                <w:lang w:val="en-GB"/>
              </w:rPr>
              <w:t xml:space="preserve"> (in case Coordinated projects) </w:t>
            </w:r>
          </w:p>
        </w:tc>
        <w:tc>
          <w:tcPr>
            <w:tcW w:w="1596" w:type="pct"/>
            <w:vMerge w:val="restart"/>
            <w:shd w:val="clear" w:color="auto" w:fill="auto"/>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Name, position, and university</w:t>
            </w:r>
          </w:p>
        </w:tc>
        <w:tc>
          <w:tcPr>
            <w:tcW w:w="852" w:type="pct"/>
            <w:shd w:val="clear" w:color="auto" w:fill="auto"/>
          </w:tcPr>
          <w:p w:rsidR="00174F7F" w:rsidRPr="0078648D" w:rsidRDefault="00174F7F" w:rsidP="00057A8F">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Women </w:t>
            </w:r>
            <w:r w:rsidR="00057A8F" w:rsidRPr="0078648D">
              <w:rPr>
                <w:rFonts w:ascii="Calibri" w:hAnsi="Calibri" w:cs="Times New Roman"/>
                <w:sz w:val="18"/>
                <w:szCs w:val="18"/>
                <w:lang w:val="en-GB"/>
              </w:rPr>
              <w:t>(</w:t>
            </w:r>
            <w:r w:rsidR="00762DE4" w:rsidRPr="0078648D">
              <w:rPr>
                <w:rFonts w:ascii="Calibri" w:hAnsi="Calibri" w:cs="Times New Roman"/>
                <w:sz w:val="18"/>
                <w:szCs w:val="18"/>
                <w:lang w:val="en-GB"/>
              </w:rPr>
              <w:t>number)</w:t>
            </w:r>
          </w:p>
        </w:tc>
        <w:tc>
          <w:tcPr>
            <w:tcW w:w="1020" w:type="pct"/>
            <w:shd w:val="clear" w:color="auto" w:fill="auto"/>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Men </w:t>
            </w:r>
            <w:r w:rsidR="00762DE4" w:rsidRPr="0078648D">
              <w:rPr>
                <w:rFonts w:ascii="Calibri" w:hAnsi="Calibri" w:cs="Times New Roman"/>
                <w:sz w:val="18"/>
                <w:szCs w:val="18"/>
                <w:lang w:val="en-GB"/>
              </w:rPr>
              <w:t xml:space="preserve"> (number)</w:t>
            </w:r>
          </w:p>
        </w:tc>
      </w:tr>
      <w:tr w:rsidR="00762DE4" w:rsidRPr="00E05F52" w:rsidTr="009A3BCB">
        <w:trPr>
          <w:trHeight w:val="510"/>
        </w:trPr>
        <w:tc>
          <w:tcPr>
            <w:tcW w:w="246" w:type="pct"/>
            <w:vMerge/>
            <w:shd w:val="clear" w:color="auto" w:fill="D9D6FE"/>
          </w:tcPr>
          <w:p w:rsidR="00762DE4" w:rsidRDefault="00762DE4" w:rsidP="00E71E2D">
            <w:pPr>
              <w:rPr>
                <w:rFonts w:ascii="Calibri" w:hAnsi="Calibri" w:cs="Times New Roman"/>
                <w:b/>
                <w:color w:val="5A696A"/>
                <w:lang w:val="en-GB"/>
              </w:rPr>
            </w:pPr>
          </w:p>
        </w:tc>
        <w:tc>
          <w:tcPr>
            <w:tcW w:w="1286" w:type="pct"/>
            <w:vMerge/>
            <w:shd w:val="clear" w:color="auto" w:fill="D9D6FE"/>
            <w:vAlign w:val="center"/>
          </w:tcPr>
          <w:p w:rsidR="00762DE4" w:rsidRDefault="00762DE4" w:rsidP="00E71E2D">
            <w:pPr>
              <w:rPr>
                <w:rFonts w:ascii="Calibri" w:hAnsi="Calibri" w:cs="Times New Roman"/>
                <w:b/>
                <w:color w:val="5A696A"/>
                <w:lang w:val="en-GB"/>
              </w:rPr>
            </w:pPr>
          </w:p>
        </w:tc>
        <w:tc>
          <w:tcPr>
            <w:tcW w:w="1596" w:type="pct"/>
            <w:vMerge/>
            <w:shd w:val="clear" w:color="auto" w:fill="auto"/>
          </w:tcPr>
          <w:p w:rsidR="00762DE4" w:rsidRPr="0078648D" w:rsidRDefault="00762DE4" w:rsidP="00E71E2D">
            <w:pPr>
              <w:spacing w:after="0" w:line="240" w:lineRule="auto"/>
              <w:jc w:val="both"/>
              <w:rPr>
                <w:rFonts w:ascii="Calibri" w:hAnsi="Calibri" w:cs="Times New Roman"/>
                <w:sz w:val="18"/>
                <w:szCs w:val="18"/>
                <w:lang w:val="en-GB"/>
              </w:rPr>
            </w:pPr>
          </w:p>
        </w:tc>
        <w:tc>
          <w:tcPr>
            <w:tcW w:w="852" w:type="pct"/>
            <w:shd w:val="clear" w:color="auto" w:fill="auto"/>
          </w:tcPr>
          <w:p w:rsidR="00762DE4" w:rsidRPr="0078648D" w:rsidRDefault="00762DE4" w:rsidP="00E71E2D">
            <w:pPr>
              <w:spacing w:after="0" w:line="240" w:lineRule="auto"/>
              <w:jc w:val="both"/>
              <w:rPr>
                <w:rFonts w:ascii="Calibri" w:hAnsi="Calibri" w:cs="Times New Roman"/>
                <w:sz w:val="18"/>
                <w:szCs w:val="18"/>
                <w:lang w:val="en-GB"/>
              </w:rPr>
            </w:pPr>
          </w:p>
        </w:tc>
        <w:tc>
          <w:tcPr>
            <w:tcW w:w="1020" w:type="pct"/>
            <w:shd w:val="clear" w:color="auto" w:fill="auto"/>
          </w:tcPr>
          <w:p w:rsidR="00762DE4" w:rsidRPr="0078648D" w:rsidRDefault="00762DE4" w:rsidP="00E71E2D">
            <w:pPr>
              <w:spacing w:after="0" w:line="240" w:lineRule="auto"/>
              <w:jc w:val="both"/>
              <w:rPr>
                <w:rFonts w:ascii="Calibri" w:hAnsi="Calibri" w:cs="Times New Roman"/>
                <w:sz w:val="18"/>
                <w:szCs w:val="18"/>
                <w:lang w:val="en-GB"/>
              </w:rPr>
            </w:pPr>
          </w:p>
        </w:tc>
      </w:tr>
      <w:tr w:rsidR="00174F7F" w:rsidRPr="00E05F52" w:rsidTr="009A3BCB">
        <w:trPr>
          <w:trHeight w:val="213"/>
        </w:trPr>
        <w:tc>
          <w:tcPr>
            <w:tcW w:w="246" w:type="pct"/>
            <w:vMerge w:val="restart"/>
            <w:shd w:val="clear" w:color="auto" w:fill="D9D6FE"/>
          </w:tcPr>
          <w:p w:rsidR="00174F7F" w:rsidRPr="00E05F52" w:rsidRDefault="007A02CC" w:rsidP="00E71E2D">
            <w:pPr>
              <w:rPr>
                <w:rFonts w:ascii="Calibri" w:hAnsi="Calibri" w:cs="Times New Roman"/>
                <w:b/>
                <w:color w:val="5A696A"/>
                <w:lang w:val="en-GB"/>
              </w:rPr>
            </w:pPr>
            <w:r>
              <w:rPr>
                <w:rFonts w:ascii="Calibri" w:hAnsi="Calibri" w:cs="Times New Roman"/>
                <w:b/>
                <w:color w:val="5A696A"/>
                <w:lang w:val="en-GB"/>
              </w:rPr>
              <w:t>19</w:t>
            </w:r>
            <w:r w:rsidR="00174F7F">
              <w:rPr>
                <w:rFonts w:ascii="Calibri" w:hAnsi="Calibri" w:cs="Times New Roman"/>
                <w:b/>
                <w:color w:val="5A696A"/>
                <w:lang w:val="en-GB"/>
              </w:rPr>
              <w:t xml:space="preserve"> </w:t>
            </w:r>
            <w:r w:rsidR="00174F7F" w:rsidRPr="00E05F52">
              <w:rPr>
                <w:rFonts w:ascii="Calibri" w:hAnsi="Calibri" w:cs="Times New Roman"/>
                <w:b/>
                <w:color w:val="5A696A"/>
                <w:lang w:val="en-GB"/>
              </w:rPr>
              <w:t xml:space="preserve"> </w:t>
            </w:r>
          </w:p>
        </w:tc>
        <w:tc>
          <w:tcPr>
            <w:tcW w:w="1286" w:type="pct"/>
            <w:vMerge w:val="restart"/>
            <w:shd w:val="clear" w:color="auto" w:fill="D9D6FE"/>
            <w:vAlign w:val="center"/>
          </w:tcPr>
          <w:p w:rsidR="00174F7F" w:rsidRPr="00E05F52" w:rsidRDefault="00174F7F" w:rsidP="00E71E2D">
            <w:pPr>
              <w:rPr>
                <w:rFonts w:ascii="Calibri" w:hAnsi="Calibri" w:cs="Times New Roman"/>
                <w:b/>
                <w:color w:val="5A696A"/>
                <w:lang w:val="en-GB"/>
              </w:rPr>
            </w:pPr>
            <w:r w:rsidRPr="00E05F52">
              <w:rPr>
                <w:rFonts w:ascii="Calibri" w:hAnsi="Calibri" w:cs="Times New Roman"/>
                <w:b/>
                <w:color w:val="5A696A"/>
                <w:lang w:val="en-GB"/>
              </w:rPr>
              <w:t xml:space="preserve">RESEARCH TEAM </w:t>
            </w:r>
            <w:r>
              <w:rPr>
                <w:rFonts w:ascii="Calibri" w:hAnsi="Calibri" w:cs="Times New Roman"/>
                <w:b/>
                <w:color w:val="5A696A"/>
                <w:lang w:val="en-GB"/>
              </w:rPr>
              <w:t xml:space="preserve">MEMBERS </w:t>
            </w:r>
          </w:p>
        </w:tc>
        <w:tc>
          <w:tcPr>
            <w:tcW w:w="1596" w:type="pct"/>
            <w:vMerge w:val="restart"/>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Name, position, and university</w:t>
            </w:r>
          </w:p>
        </w:tc>
        <w:tc>
          <w:tcPr>
            <w:tcW w:w="852" w:type="pct"/>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Women </w:t>
            </w:r>
            <w:r w:rsidR="00762DE4" w:rsidRPr="0078648D">
              <w:rPr>
                <w:rFonts w:ascii="Calibri" w:hAnsi="Calibri" w:cs="Times New Roman"/>
                <w:sz w:val="18"/>
                <w:szCs w:val="18"/>
                <w:lang w:val="en-GB"/>
              </w:rPr>
              <w:t>(number)</w:t>
            </w:r>
          </w:p>
        </w:tc>
        <w:tc>
          <w:tcPr>
            <w:tcW w:w="1020" w:type="pct"/>
          </w:tcPr>
          <w:p w:rsidR="00174F7F" w:rsidRPr="0078648D" w:rsidRDefault="00174F7F" w:rsidP="00E71E2D">
            <w:pPr>
              <w:spacing w:after="0" w:line="240" w:lineRule="auto"/>
              <w:jc w:val="both"/>
              <w:rPr>
                <w:rFonts w:ascii="Calibri" w:hAnsi="Calibri" w:cs="Times New Roman"/>
                <w:sz w:val="18"/>
                <w:szCs w:val="18"/>
                <w:lang w:val="en-GB"/>
              </w:rPr>
            </w:pPr>
            <w:r w:rsidRPr="0078648D">
              <w:rPr>
                <w:rFonts w:ascii="Calibri" w:hAnsi="Calibri" w:cs="Times New Roman"/>
                <w:sz w:val="18"/>
                <w:szCs w:val="18"/>
                <w:lang w:val="en-GB"/>
              </w:rPr>
              <w:t xml:space="preserve">Men </w:t>
            </w:r>
            <w:r w:rsidR="00762DE4" w:rsidRPr="0078648D">
              <w:rPr>
                <w:rFonts w:ascii="Calibri" w:hAnsi="Calibri" w:cs="Times New Roman"/>
                <w:sz w:val="18"/>
                <w:szCs w:val="18"/>
                <w:lang w:val="en-GB"/>
              </w:rPr>
              <w:t xml:space="preserve"> (number)</w:t>
            </w:r>
          </w:p>
        </w:tc>
      </w:tr>
      <w:tr w:rsidR="00174F7F" w:rsidRPr="00E05F52" w:rsidTr="009A3BCB">
        <w:trPr>
          <w:trHeight w:val="213"/>
        </w:trPr>
        <w:tc>
          <w:tcPr>
            <w:tcW w:w="246" w:type="pct"/>
            <w:vMerge/>
            <w:shd w:val="clear" w:color="auto" w:fill="D9D6FE"/>
          </w:tcPr>
          <w:p w:rsidR="00174F7F" w:rsidRPr="00E05F52" w:rsidRDefault="00174F7F" w:rsidP="00E71E2D">
            <w:pPr>
              <w:rPr>
                <w:rFonts w:ascii="Calibri" w:hAnsi="Calibri" w:cs="Times New Roman"/>
                <w:b/>
                <w:color w:val="5A696A"/>
                <w:lang w:val="en-GB"/>
              </w:rPr>
            </w:pPr>
          </w:p>
        </w:tc>
        <w:tc>
          <w:tcPr>
            <w:tcW w:w="1286" w:type="pct"/>
            <w:vMerge/>
            <w:shd w:val="clear" w:color="auto" w:fill="D9D6FE"/>
            <w:vAlign w:val="center"/>
          </w:tcPr>
          <w:p w:rsidR="00174F7F" w:rsidRPr="00E05F52" w:rsidRDefault="00174F7F" w:rsidP="00E71E2D">
            <w:pPr>
              <w:rPr>
                <w:rFonts w:ascii="Calibri" w:hAnsi="Calibri" w:cs="Times New Roman"/>
                <w:b/>
                <w:color w:val="5A696A"/>
                <w:lang w:val="en-GB"/>
              </w:rPr>
            </w:pPr>
          </w:p>
        </w:tc>
        <w:tc>
          <w:tcPr>
            <w:tcW w:w="1596" w:type="pct"/>
            <w:vMerge/>
          </w:tcPr>
          <w:p w:rsidR="00174F7F" w:rsidRPr="0078648D" w:rsidRDefault="00174F7F" w:rsidP="00E71E2D">
            <w:pPr>
              <w:spacing w:after="0" w:line="240" w:lineRule="auto"/>
              <w:jc w:val="both"/>
              <w:rPr>
                <w:rFonts w:ascii="Calibri" w:hAnsi="Calibri" w:cs="Times New Roman"/>
                <w:sz w:val="18"/>
                <w:szCs w:val="18"/>
                <w:lang w:val="en-GB"/>
              </w:rPr>
            </w:pPr>
          </w:p>
        </w:tc>
        <w:tc>
          <w:tcPr>
            <w:tcW w:w="852" w:type="pct"/>
          </w:tcPr>
          <w:p w:rsidR="00174F7F" w:rsidRPr="0078648D" w:rsidRDefault="00174F7F" w:rsidP="00E71E2D">
            <w:pPr>
              <w:spacing w:after="0" w:line="240" w:lineRule="auto"/>
              <w:jc w:val="both"/>
              <w:rPr>
                <w:rFonts w:ascii="Calibri" w:hAnsi="Calibri" w:cs="Times New Roman"/>
                <w:sz w:val="18"/>
                <w:szCs w:val="18"/>
                <w:lang w:val="en-GB"/>
              </w:rPr>
            </w:pPr>
          </w:p>
        </w:tc>
        <w:tc>
          <w:tcPr>
            <w:tcW w:w="1020" w:type="pct"/>
          </w:tcPr>
          <w:p w:rsidR="00174F7F" w:rsidRPr="0078648D" w:rsidRDefault="00174F7F" w:rsidP="00E71E2D">
            <w:pPr>
              <w:spacing w:after="0" w:line="240" w:lineRule="auto"/>
              <w:jc w:val="both"/>
              <w:rPr>
                <w:rFonts w:ascii="Calibri" w:hAnsi="Calibri" w:cs="Times New Roman"/>
                <w:sz w:val="18"/>
                <w:szCs w:val="18"/>
                <w:lang w:val="en-GB"/>
              </w:rPr>
            </w:pPr>
          </w:p>
        </w:tc>
      </w:tr>
      <w:tr w:rsidR="00174F7F" w:rsidRPr="00E05F52" w:rsidTr="009A3BCB">
        <w:tc>
          <w:tcPr>
            <w:tcW w:w="5000" w:type="pct"/>
            <w:gridSpan w:val="5"/>
            <w:shd w:val="clear" w:color="auto" w:fill="D9D6FE"/>
          </w:tcPr>
          <w:p w:rsidR="00174F7F" w:rsidRPr="0078648D" w:rsidRDefault="00784371" w:rsidP="00351055">
            <w:pPr>
              <w:spacing w:line="240" w:lineRule="auto"/>
              <w:jc w:val="center"/>
              <w:rPr>
                <w:rFonts w:ascii="Calibri" w:hAnsi="Calibri" w:cs="Times New Roman"/>
                <w:b/>
                <w:sz w:val="28"/>
                <w:szCs w:val="28"/>
                <w:lang w:val="en-GB"/>
              </w:rPr>
            </w:pPr>
            <w:r w:rsidRPr="0078648D">
              <w:rPr>
                <w:rFonts w:ascii="Calibri" w:hAnsi="Calibri" w:cs="Times New Roman"/>
                <w:b/>
                <w:sz w:val="28"/>
                <w:szCs w:val="28"/>
                <w:lang w:val="en-GB"/>
              </w:rPr>
              <w:t xml:space="preserve">EVALUATION </w:t>
            </w:r>
            <w:r w:rsidR="00174F7F" w:rsidRPr="0078648D">
              <w:rPr>
                <w:rFonts w:ascii="Calibri" w:hAnsi="Calibri" w:cs="Times New Roman"/>
                <w:b/>
                <w:sz w:val="28"/>
                <w:szCs w:val="28"/>
                <w:lang w:val="en-GB"/>
              </w:rPr>
              <w:t xml:space="preserve">OF </w:t>
            </w:r>
            <w:r w:rsidR="00DE78FE" w:rsidRPr="0078648D">
              <w:rPr>
                <w:rFonts w:ascii="Calibri" w:hAnsi="Calibri" w:cs="Times New Roman"/>
                <w:b/>
                <w:sz w:val="28"/>
                <w:szCs w:val="28"/>
                <w:lang w:val="en-GB"/>
              </w:rPr>
              <w:t xml:space="preserve">THE </w:t>
            </w:r>
            <w:r w:rsidR="00174F7F" w:rsidRPr="0078648D">
              <w:rPr>
                <w:rFonts w:ascii="Calibri" w:hAnsi="Calibri" w:cs="Times New Roman"/>
                <w:b/>
                <w:sz w:val="28"/>
                <w:szCs w:val="28"/>
                <w:lang w:val="en-GB"/>
              </w:rPr>
              <w:t xml:space="preserve">GOOD PRACTICE </w:t>
            </w:r>
          </w:p>
        </w:tc>
      </w:tr>
      <w:tr w:rsidR="00174F7F" w:rsidRPr="00E05F52" w:rsidTr="009A3BCB">
        <w:trPr>
          <w:trHeight w:val="1266"/>
        </w:trPr>
        <w:tc>
          <w:tcPr>
            <w:tcW w:w="246" w:type="pct"/>
            <w:shd w:val="clear" w:color="auto" w:fill="D9D6FE"/>
          </w:tcPr>
          <w:p w:rsidR="00174F7F" w:rsidRPr="00E05F52" w:rsidRDefault="007A02CC" w:rsidP="00E71E2D">
            <w:pPr>
              <w:rPr>
                <w:rFonts w:ascii="Calibri" w:hAnsi="Calibri" w:cs="Times New Roman"/>
                <w:b/>
                <w:color w:val="5A696A"/>
                <w:lang w:val="en-GB"/>
              </w:rPr>
            </w:pPr>
            <w:r>
              <w:rPr>
                <w:rFonts w:ascii="Calibri" w:hAnsi="Calibri" w:cs="Times New Roman"/>
                <w:b/>
                <w:color w:val="5A696A"/>
                <w:lang w:val="en-GB"/>
              </w:rPr>
              <w:t>20</w:t>
            </w:r>
            <w:r w:rsidR="003E3976">
              <w:rPr>
                <w:rFonts w:ascii="Calibri" w:hAnsi="Calibri" w:cs="Times New Roman"/>
                <w:b/>
                <w:color w:val="5A696A"/>
                <w:lang w:val="en-GB"/>
              </w:rPr>
              <w:t xml:space="preserve"> </w:t>
            </w:r>
            <w:r w:rsidR="00174F7F">
              <w:rPr>
                <w:rFonts w:ascii="Calibri" w:hAnsi="Calibri" w:cs="Times New Roman"/>
                <w:b/>
                <w:color w:val="5A696A"/>
                <w:lang w:val="en-GB"/>
              </w:rPr>
              <w:t xml:space="preserve"> </w:t>
            </w:r>
          </w:p>
        </w:tc>
        <w:tc>
          <w:tcPr>
            <w:tcW w:w="1286" w:type="pct"/>
            <w:shd w:val="clear" w:color="auto" w:fill="D9D6FE"/>
          </w:tcPr>
          <w:p w:rsidR="00174F7F" w:rsidRPr="00E05F52" w:rsidRDefault="00174F7F" w:rsidP="00351055">
            <w:pPr>
              <w:rPr>
                <w:rFonts w:ascii="Calibri" w:hAnsi="Calibri" w:cs="Times New Roman"/>
                <w:b/>
                <w:color w:val="5A696A"/>
                <w:lang w:val="en-GB"/>
              </w:rPr>
            </w:pPr>
            <w:r w:rsidRPr="00E05F52">
              <w:rPr>
                <w:rFonts w:ascii="Calibri" w:hAnsi="Calibri" w:cs="Times New Roman"/>
                <w:b/>
                <w:color w:val="5A696A"/>
                <w:lang w:val="en-GB"/>
              </w:rPr>
              <w:t xml:space="preserve">WORKS WELL </w:t>
            </w:r>
          </w:p>
        </w:tc>
        <w:tc>
          <w:tcPr>
            <w:tcW w:w="3468" w:type="pct"/>
            <w:gridSpan w:val="3"/>
          </w:tcPr>
          <w:p w:rsidR="00174F7F" w:rsidRPr="0078648D" w:rsidRDefault="00174F7F" w:rsidP="00FC3318">
            <w:pPr>
              <w:jc w:val="both"/>
              <w:rPr>
                <w:rFonts w:asciiTheme="majorHAnsi" w:hAnsiTheme="majorHAnsi"/>
                <w:noProof/>
                <w:sz w:val="18"/>
                <w:szCs w:val="18"/>
                <w:lang w:val="en-GB"/>
              </w:rPr>
            </w:pPr>
            <w:r w:rsidRPr="0078648D">
              <w:rPr>
                <w:rFonts w:ascii="Calibri" w:hAnsi="Calibri" w:cs="Times New Roman"/>
                <w:sz w:val="18"/>
                <w:szCs w:val="18"/>
                <w:lang w:val="en-GB"/>
              </w:rPr>
              <w:t>Works well means that they meet the needs and priorities of the agents by using the minimum necessary resources to produce results (efficiency); achieve the initial goals (effectiveness), and have a demonstrable impact; (EIGE, 2011:16)</w:t>
            </w:r>
            <w:r w:rsidR="00351055" w:rsidRPr="0078648D">
              <w:rPr>
                <w:rFonts w:ascii="Calibri" w:hAnsi="Calibri" w:cs="Times New Roman"/>
                <w:sz w:val="18"/>
                <w:szCs w:val="18"/>
                <w:lang w:val="en-GB"/>
              </w:rPr>
              <w:t xml:space="preserve">. </w:t>
            </w:r>
          </w:p>
        </w:tc>
      </w:tr>
      <w:tr w:rsidR="00174F7F" w:rsidRPr="00E05F52" w:rsidTr="009A3BCB">
        <w:trPr>
          <w:trHeight w:val="990"/>
        </w:trPr>
        <w:tc>
          <w:tcPr>
            <w:tcW w:w="246" w:type="pct"/>
            <w:shd w:val="clear" w:color="auto" w:fill="D9D6FE"/>
          </w:tcPr>
          <w:p w:rsidR="00174F7F" w:rsidRPr="00E05F52" w:rsidRDefault="007A02CC" w:rsidP="00E71E2D">
            <w:pPr>
              <w:rPr>
                <w:rFonts w:ascii="Calibri" w:hAnsi="Calibri" w:cs="Times New Roman"/>
                <w:b/>
                <w:color w:val="5A696A"/>
                <w:lang w:val="en-GB"/>
              </w:rPr>
            </w:pPr>
            <w:r>
              <w:rPr>
                <w:rFonts w:ascii="Calibri" w:hAnsi="Calibri" w:cs="Times New Roman"/>
                <w:b/>
                <w:color w:val="5A696A"/>
                <w:lang w:val="en-GB"/>
              </w:rPr>
              <w:t>21</w:t>
            </w:r>
          </w:p>
        </w:tc>
        <w:tc>
          <w:tcPr>
            <w:tcW w:w="1286" w:type="pct"/>
            <w:shd w:val="clear" w:color="auto" w:fill="D9D6FE"/>
          </w:tcPr>
          <w:p w:rsidR="00174F7F" w:rsidRPr="00E05F52" w:rsidRDefault="00174F7F" w:rsidP="00E71E2D">
            <w:pPr>
              <w:rPr>
                <w:rFonts w:ascii="Calibri" w:hAnsi="Calibri" w:cs="Times New Roman"/>
                <w:b/>
                <w:color w:val="5A696A"/>
                <w:lang w:val="en-GB"/>
              </w:rPr>
            </w:pPr>
            <w:r w:rsidRPr="00E05F52">
              <w:rPr>
                <w:rFonts w:ascii="Calibri" w:hAnsi="Calibri" w:cs="Times New Roman"/>
                <w:b/>
                <w:color w:val="5A696A"/>
                <w:lang w:val="en-GB"/>
              </w:rPr>
              <w:t xml:space="preserve">SUSTAINABILITY </w:t>
            </w:r>
          </w:p>
        </w:tc>
        <w:tc>
          <w:tcPr>
            <w:tcW w:w="3468" w:type="pct"/>
            <w:gridSpan w:val="3"/>
          </w:tcPr>
          <w:p w:rsidR="00174F7F" w:rsidRPr="0078648D" w:rsidRDefault="00E07CC2" w:rsidP="00057A8F">
            <w:pPr>
              <w:jc w:val="both"/>
              <w:rPr>
                <w:rFonts w:ascii="Calibri" w:hAnsi="Calibri" w:cs="Times New Roman"/>
                <w:sz w:val="18"/>
                <w:szCs w:val="18"/>
                <w:lang w:val="en-GB"/>
              </w:rPr>
            </w:pPr>
            <w:r w:rsidRPr="0078648D">
              <w:rPr>
                <w:rFonts w:ascii="Calibri" w:hAnsi="Calibri" w:cs="Times New Roman"/>
                <w:sz w:val="18"/>
                <w:szCs w:val="18"/>
                <w:lang w:val="en-GB"/>
              </w:rPr>
              <w:t xml:space="preserve">Indicate if the initiative or research are sustainable and </w:t>
            </w:r>
            <w:r w:rsidR="00057A8F" w:rsidRPr="0078648D">
              <w:rPr>
                <w:rFonts w:ascii="Calibri" w:hAnsi="Calibri" w:cs="Times New Roman"/>
                <w:sz w:val="18"/>
                <w:szCs w:val="18"/>
                <w:lang w:val="en-GB"/>
              </w:rPr>
              <w:t>if</w:t>
            </w:r>
            <w:r w:rsidRPr="0078648D">
              <w:rPr>
                <w:rFonts w:ascii="Calibri" w:hAnsi="Calibri" w:cs="Times New Roman"/>
                <w:sz w:val="18"/>
                <w:szCs w:val="18"/>
                <w:lang w:val="en-GB"/>
              </w:rPr>
              <w:t xml:space="preserve"> the results are maintained even after the initiative.</w:t>
            </w:r>
            <w:r w:rsidR="0066444E" w:rsidRPr="0078648D">
              <w:rPr>
                <w:rFonts w:ascii="Calibri" w:hAnsi="Calibri" w:cs="Times New Roman"/>
                <w:sz w:val="18"/>
                <w:szCs w:val="18"/>
                <w:lang w:val="en-GB"/>
              </w:rPr>
              <w:t xml:space="preserve"> </w:t>
            </w:r>
            <w:r w:rsidR="00174F7F" w:rsidRPr="0078648D">
              <w:rPr>
                <w:rFonts w:ascii="Calibri" w:hAnsi="Calibri" w:cs="Times New Roman"/>
                <w:sz w:val="18"/>
                <w:szCs w:val="18"/>
                <w:lang w:val="en-GB"/>
              </w:rPr>
              <w:t>Assess</w:t>
            </w:r>
            <w:r w:rsidR="0066444E" w:rsidRPr="0078648D">
              <w:rPr>
                <w:rFonts w:ascii="Calibri" w:hAnsi="Calibri" w:cs="Times New Roman"/>
                <w:sz w:val="18"/>
                <w:szCs w:val="18"/>
                <w:lang w:val="en-GB"/>
              </w:rPr>
              <w:t xml:space="preserve"> </w:t>
            </w:r>
            <w:r w:rsidR="00174F7F" w:rsidRPr="0078648D">
              <w:rPr>
                <w:rFonts w:ascii="Calibri" w:hAnsi="Calibri" w:cs="Times New Roman"/>
                <w:sz w:val="18"/>
                <w:szCs w:val="18"/>
                <w:lang w:val="en-GB"/>
              </w:rPr>
              <w:t xml:space="preserve">the level of sustainability (high, medium, low), and detail the factors that contributed to a greater or lower political, social, and economical sustainability (budgets, collaboration between institutions, creation for new calls). </w:t>
            </w:r>
            <w:r w:rsidRPr="0078648D">
              <w:rPr>
                <w:rFonts w:ascii="Calibri" w:hAnsi="Calibri" w:cs="Times New Roman"/>
                <w:sz w:val="18"/>
                <w:szCs w:val="18"/>
                <w:lang w:val="en-GB"/>
              </w:rPr>
              <w:t xml:space="preserve"> </w:t>
            </w:r>
          </w:p>
        </w:tc>
      </w:tr>
      <w:tr w:rsidR="00174F7F" w:rsidRPr="00E05F52" w:rsidTr="009A3BCB">
        <w:tc>
          <w:tcPr>
            <w:tcW w:w="246" w:type="pct"/>
            <w:shd w:val="clear" w:color="auto" w:fill="D9D6FE"/>
          </w:tcPr>
          <w:p w:rsidR="00174F7F" w:rsidRPr="00E05F52" w:rsidRDefault="007A02CC" w:rsidP="00E71E2D">
            <w:pPr>
              <w:rPr>
                <w:rFonts w:ascii="Calibri" w:hAnsi="Calibri" w:cs="Times New Roman"/>
                <w:b/>
                <w:color w:val="5A696A"/>
                <w:lang w:val="en-GB"/>
              </w:rPr>
            </w:pPr>
            <w:r>
              <w:rPr>
                <w:rFonts w:ascii="Calibri" w:hAnsi="Calibri" w:cs="Times New Roman"/>
                <w:b/>
                <w:color w:val="5A696A"/>
                <w:lang w:val="en-GB"/>
              </w:rPr>
              <w:t>22</w:t>
            </w:r>
          </w:p>
        </w:tc>
        <w:tc>
          <w:tcPr>
            <w:tcW w:w="1286" w:type="pct"/>
            <w:shd w:val="clear" w:color="auto" w:fill="D9D6FE"/>
          </w:tcPr>
          <w:p w:rsidR="00174F7F" w:rsidRPr="00E05F52" w:rsidRDefault="00174F7F" w:rsidP="00E71E2D">
            <w:pPr>
              <w:rPr>
                <w:rFonts w:ascii="Calibri" w:hAnsi="Calibri" w:cs="Times New Roman"/>
                <w:b/>
                <w:color w:val="5A696A"/>
                <w:lang w:val="en-GB"/>
              </w:rPr>
            </w:pPr>
            <w:r w:rsidRPr="00E05F52">
              <w:rPr>
                <w:rFonts w:ascii="Calibri" w:hAnsi="Calibri" w:cs="Times New Roman"/>
                <w:b/>
                <w:color w:val="5A696A"/>
                <w:lang w:val="en-GB"/>
              </w:rPr>
              <w:t xml:space="preserve">LEARNING POTENTIAL </w:t>
            </w:r>
          </w:p>
        </w:tc>
        <w:tc>
          <w:tcPr>
            <w:tcW w:w="3468" w:type="pct"/>
            <w:gridSpan w:val="3"/>
          </w:tcPr>
          <w:p w:rsidR="00174F7F" w:rsidRPr="0078648D" w:rsidRDefault="00174F7F" w:rsidP="00C26E13">
            <w:pPr>
              <w:jc w:val="both"/>
              <w:rPr>
                <w:rFonts w:ascii="Calibri" w:hAnsi="Calibri" w:cs="Times New Roman"/>
                <w:sz w:val="18"/>
                <w:szCs w:val="18"/>
                <w:lang w:val="en-GB"/>
              </w:rPr>
            </w:pPr>
            <w:r w:rsidRPr="0078648D">
              <w:rPr>
                <w:rFonts w:ascii="Calibri" w:hAnsi="Calibri" w:cs="Times New Roman"/>
                <w:sz w:val="18"/>
                <w:szCs w:val="18"/>
                <w:lang w:val="en-GB"/>
              </w:rPr>
              <w:t xml:space="preserve">Description of learning potential of the good practice for other researchers or institutions.  </w:t>
            </w:r>
          </w:p>
        </w:tc>
      </w:tr>
      <w:tr w:rsidR="00FC3318" w:rsidRPr="00E05F52" w:rsidTr="009A3BCB">
        <w:trPr>
          <w:trHeight w:val="1319"/>
        </w:trPr>
        <w:tc>
          <w:tcPr>
            <w:tcW w:w="246" w:type="pct"/>
            <w:shd w:val="clear" w:color="auto" w:fill="D9D6FE"/>
          </w:tcPr>
          <w:p w:rsidR="00FC3318" w:rsidRDefault="007A02CC" w:rsidP="00E71E2D">
            <w:pPr>
              <w:rPr>
                <w:rFonts w:ascii="Calibri" w:hAnsi="Calibri" w:cs="Times New Roman"/>
                <w:b/>
                <w:color w:val="5A696A"/>
                <w:lang w:val="en-GB"/>
              </w:rPr>
            </w:pPr>
            <w:r>
              <w:rPr>
                <w:rFonts w:ascii="Calibri" w:hAnsi="Calibri" w:cs="Times New Roman"/>
                <w:b/>
                <w:color w:val="5A696A"/>
                <w:lang w:val="en-GB"/>
              </w:rPr>
              <w:t>23</w:t>
            </w:r>
          </w:p>
        </w:tc>
        <w:tc>
          <w:tcPr>
            <w:tcW w:w="1286" w:type="pct"/>
            <w:shd w:val="clear" w:color="auto" w:fill="D9D6FE"/>
          </w:tcPr>
          <w:p w:rsidR="00FC3318" w:rsidRDefault="00FC3318" w:rsidP="00762DE4">
            <w:pPr>
              <w:rPr>
                <w:rFonts w:ascii="Calibri" w:hAnsi="Calibri" w:cs="Times New Roman"/>
                <w:b/>
                <w:color w:val="5A696A"/>
                <w:lang w:val="en-GB"/>
              </w:rPr>
            </w:pPr>
            <w:r>
              <w:rPr>
                <w:rFonts w:ascii="Calibri" w:hAnsi="Calibri" w:cs="Times New Roman"/>
                <w:b/>
                <w:color w:val="5A696A"/>
                <w:lang w:val="en-GB"/>
              </w:rPr>
              <w:t xml:space="preserve">GENDER PERSPECTIVE IN RESEARCH CONTENTS </w:t>
            </w:r>
          </w:p>
        </w:tc>
        <w:tc>
          <w:tcPr>
            <w:tcW w:w="3468" w:type="pct"/>
            <w:gridSpan w:val="3"/>
          </w:tcPr>
          <w:p w:rsidR="00FC3318" w:rsidRPr="0078648D" w:rsidRDefault="00FC3318" w:rsidP="00057A8F">
            <w:pPr>
              <w:jc w:val="both"/>
              <w:rPr>
                <w:rFonts w:ascii="Calibri" w:hAnsi="Calibri" w:cs="Times New Roman"/>
                <w:sz w:val="18"/>
                <w:szCs w:val="18"/>
                <w:lang w:val="en-GB"/>
              </w:rPr>
            </w:pPr>
            <w:r w:rsidRPr="0078648D">
              <w:rPr>
                <w:rFonts w:ascii="Calibri" w:hAnsi="Calibri" w:cs="Times New Roman"/>
                <w:sz w:val="18"/>
                <w:szCs w:val="18"/>
                <w:lang w:val="en-GB"/>
              </w:rPr>
              <w:t xml:space="preserve">The data and assessment included should demonstrate effectively gender perspective and sex/gender analysis in research contents or mainstreaming gender equality in research teams has been done. </w:t>
            </w:r>
            <w:r w:rsidR="00921954" w:rsidRPr="0078648D">
              <w:rPr>
                <w:rFonts w:ascii="Calibri" w:hAnsi="Calibri" w:cs="Times New Roman"/>
                <w:sz w:val="18"/>
                <w:szCs w:val="18"/>
                <w:lang w:val="en-GB"/>
              </w:rPr>
              <w:t xml:space="preserve">See </w:t>
            </w:r>
            <w:r w:rsidR="00791BDC">
              <w:rPr>
                <w:rFonts w:ascii="Calibri" w:hAnsi="Calibri" w:cs="Times New Roman"/>
                <w:sz w:val="18"/>
                <w:szCs w:val="18"/>
                <w:lang w:val="en-GB"/>
              </w:rPr>
              <w:t xml:space="preserve">specific criteria (4.2) and </w:t>
            </w:r>
            <w:r w:rsidR="00921954" w:rsidRPr="0078648D">
              <w:rPr>
                <w:rFonts w:ascii="Calibri" w:hAnsi="Calibri" w:cs="Times New Roman"/>
                <w:sz w:val="18"/>
                <w:szCs w:val="18"/>
                <w:lang w:val="en-GB"/>
              </w:rPr>
              <w:t>additional input</w:t>
            </w:r>
            <w:r w:rsidR="00057A8F" w:rsidRPr="0078648D">
              <w:rPr>
                <w:rFonts w:ascii="Calibri" w:hAnsi="Calibri" w:cs="Times New Roman"/>
                <w:sz w:val="18"/>
                <w:szCs w:val="18"/>
                <w:lang w:val="en-GB"/>
              </w:rPr>
              <w:t>s</w:t>
            </w:r>
            <w:r w:rsidR="00921954" w:rsidRPr="0078648D">
              <w:rPr>
                <w:rFonts w:ascii="Calibri" w:hAnsi="Calibri" w:cs="Times New Roman"/>
                <w:sz w:val="18"/>
                <w:szCs w:val="18"/>
                <w:lang w:val="en-GB"/>
              </w:rPr>
              <w:t xml:space="preserve"> for case selection (4.3) </w:t>
            </w:r>
          </w:p>
        </w:tc>
      </w:tr>
      <w:tr w:rsidR="00436841" w:rsidRPr="00E05F52" w:rsidTr="009A3BCB">
        <w:trPr>
          <w:trHeight w:val="1319"/>
        </w:trPr>
        <w:tc>
          <w:tcPr>
            <w:tcW w:w="246" w:type="pct"/>
            <w:shd w:val="clear" w:color="auto" w:fill="D9D6FE"/>
          </w:tcPr>
          <w:p w:rsidR="00436841" w:rsidRDefault="007A02CC" w:rsidP="00E71E2D">
            <w:pPr>
              <w:rPr>
                <w:rFonts w:ascii="Calibri" w:hAnsi="Calibri" w:cs="Times New Roman"/>
                <w:b/>
                <w:color w:val="5A696A"/>
                <w:lang w:val="en-GB"/>
              </w:rPr>
            </w:pPr>
            <w:r>
              <w:rPr>
                <w:rFonts w:ascii="Calibri" w:hAnsi="Calibri" w:cs="Times New Roman"/>
                <w:b/>
                <w:color w:val="5A696A"/>
                <w:lang w:val="en-GB"/>
              </w:rPr>
              <w:t>24</w:t>
            </w:r>
          </w:p>
        </w:tc>
        <w:tc>
          <w:tcPr>
            <w:tcW w:w="1286" w:type="pct"/>
            <w:shd w:val="clear" w:color="auto" w:fill="D9D6FE"/>
          </w:tcPr>
          <w:p w:rsidR="00436841" w:rsidRPr="00E05F52" w:rsidRDefault="00436841" w:rsidP="00762DE4">
            <w:pPr>
              <w:rPr>
                <w:rFonts w:ascii="Calibri" w:hAnsi="Calibri" w:cs="Times New Roman"/>
                <w:b/>
                <w:color w:val="5A696A"/>
                <w:lang w:val="en-GB"/>
              </w:rPr>
            </w:pPr>
            <w:r>
              <w:rPr>
                <w:rFonts w:ascii="Calibri" w:hAnsi="Calibri" w:cs="Times New Roman"/>
                <w:b/>
                <w:color w:val="5A696A"/>
                <w:lang w:val="en-GB"/>
              </w:rPr>
              <w:t xml:space="preserve">SEX-GENDER BALANCE IN RESEARCH </w:t>
            </w:r>
            <w:r w:rsidR="00762DE4">
              <w:rPr>
                <w:rFonts w:ascii="Calibri" w:hAnsi="Calibri" w:cs="Times New Roman"/>
                <w:b/>
                <w:color w:val="5A696A"/>
                <w:lang w:val="en-GB"/>
              </w:rPr>
              <w:t xml:space="preserve">TEAMS  </w:t>
            </w:r>
          </w:p>
        </w:tc>
        <w:tc>
          <w:tcPr>
            <w:tcW w:w="3468" w:type="pct"/>
            <w:gridSpan w:val="3"/>
          </w:tcPr>
          <w:p w:rsidR="00436841" w:rsidRPr="0078648D" w:rsidRDefault="00436841" w:rsidP="00057A8F">
            <w:pPr>
              <w:jc w:val="both"/>
              <w:rPr>
                <w:rFonts w:ascii="Calibri" w:hAnsi="Calibri" w:cs="Times New Roman"/>
                <w:sz w:val="18"/>
                <w:szCs w:val="18"/>
                <w:lang w:val="en-GB"/>
              </w:rPr>
            </w:pPr>
            <w:r w:rsidRPr="0078648D">
              <w:rPr>
                <w:rFonts w:ascii="Calibri" w:hAnsi="Calibri" w:cs="Times New Roman"/>
                <w:sz w:val="18"/>
                <w:szCs w:val="18"/>
                <w:lang w:val="en-GB"/>
              </w:rPr>
              <w:t xml:space="preserve">Gender </w:t>
            </w:r>
            <w:r w:rsidR="00AB5273" w:rsidRPr="0078648D">
              <w:rPr>
                <w:rFonts w:ascii="Calibri" w:hAnsi="Calibri" w:cs="Times New Roman"/>
                <w:sz w:val="18"/>
                <w:szCs w:val="18"/>
                <w:lang w:val="en-GB"/>
              </w:rPr>
              <w:t>Balanced Research Teams</w:t>
            </w:r>
            <w:r w:rsidR="00057A8F" w:rsidRPr="0078648D">
              <w:rPr>
                <w:rFonts w:ascii="Calibri" w:hAnsi="Calibri" w:cs="Times New Roman"/>
                <w:sz w:val="18"/>
                <w:szCs w:val="18"/>
                <w:lang w:val="en-GB"/>
              </w:rPr>
              <w:t>,</w:t>
            </w:r>
            <w:r w:rsidR="00AB5273" w:rsidRPr="0078648D">
              <w:rPr>
                <w:rFonts w:ascii="Calibri" w:hAnsi="Calibri" w:cs="Times New Roman"/>
                <w:sz w:val="18"/>
                <w:szCs w:val="18"/>
                <w:lang w:val="en-GB"/>
              </w:rPr>
              <w:t xml:space="preserve"> a</w:t>
            </w:r>
            <w:r w:rsidRPr="0078648D">
              <w:rPr>
                <w:rFonts w:ascii="Calibri" w:hAnsi="Calibri" w:cs="Times New Roman"/>
                <w:sz w:val="18"/>
                <w:szCs w:val="18"/>
                <w:lang w:val="en-GB"/>
              </w:rPr>
              <w:t>ctions</w:t>
            </w:r>
            <w:r w:rsidR="00AB5273" w:rsidRPr="0078648D">
              <w:rPr>
                <w:rFonts w:ascii="Calibri" w:hAnsi="Calibri" w:cs="Times New Roman"/>
                <w:sz w:val="18"/>
                <w:szCs w:val="18"/>
                <w:lang w:val="en-GB"/>
              </w:rPr>
              <w:t xml:space="preserve"> that help achieve research </w:t>
            </w:r>
            <w:r w:rsidRPr="0078648D">
              <w:rPr>
                <w:rFonts w:ascii="Calibri" w:hAnsi="Calibri" w:cs="Times New Roman"/>
                <w:sz w:val="18"/>
                <w:szCs w:val="18"/>
                <w:lang w:val="en-GB"/>
              </w:rPr>
              <w:t xml:space="preserve">teams and projects lead by women, </w:t>
            </w:r>
            <w:r w:rsidR="00AB5273" w:rsidRPr="0078648D">
              <w:rPr>
                <w:rFonts w:ascii="Calibri" w:hAnsi="Calibri" w:cs="Times New Roman"/>
                <w:sz w:val="18"/>
                <w:szCs w:val="18"/>
                <w:lang w:val="en-GB"/>
              </w:rPr>
              <w:t xml:space="preserve">or </w:t>
            </w:r>
            <w:r w:rsidR="00057A8F" w:rsidRPr="0078648D">
              <w:rPr>
                <w:rFonts w:ascii="Calibri" w:hAnsi="Calibri" w:cs="Times New Roman"/>
                <w:sz w:val="18"/>
                <w:szCs w:val="18"/>
                <w:lang w:val="en-GB"/>
              </w:rPr>
              <w:t>a</w:t>
            </w:r>
            <w:r w:rsidR="00AB5273" w:rsidRPr="0078648D">
              <w:rPr>
                <w:rFonts w:ascii="Calibri" w:hAnsi="Calibri" w:cs="Times New Roman"/>
                <w:sz w:val="18"/>
                <w:szCs w:val="18"/>
                <w:lang w:val="en-GB"/>
              </w:rPr>
              <w:t xml:space="preserve"> </w:t>
            </w:r>
            <w:r w:rsidRPr="0078648D">
              <w:rPr>
                <w:rFonts w:ascii="Calibri" w:hAnsi="Calibri" w:cs="Times New Roman"/>
                <w:sz w:val="18"/>
                <w:szCs w:val="18"/>
                <w:lang w:val="en-GB"/>
              </w:rPr>
              <w:t xml:space="preserve">change </w:t>
            </w:r>
            <w:r w:rsidR="00057A8F" w:rsidRPr="0078648D">
              <w:rPr>
                <w:rFonts w:ascii="Calibri" w:hAnsi="Calibri" w:cs="Times New Roman"/>
                <w:sz w:val="18"/>
                <w:szCs w:val="18"/>
                <w:lang w:val="en-GB"/>
              </w:rPr>
              <w:t xml:space="preserve">in </w:t>
            </w:r>
            <w:r w:rsidR="00AB5273" w:rsidRPr="0078648D">
              <w:rPr>
                <w:rFonts w:ascii="Calibri" w:hAnsi="Calibri" w:cs="Times New Roman"/>
                <w:sz w:val="18"/>
                <w:szCs w:val="18"/>
                <w:lang w:val="en-GB"/>
              </w:rPr>
              <w:t>power relationships</w:t>
            </w:r>
            <w:r w:rsidR="00057A8F" w:rsidRPr="0078648D">
              <w:rPr>
                <w:rFonts w:ascii="Calibri" w:hAnsi="Calibri" w:cs="Times New Roman"/>
                <w:sz w:val="18"/>
                <w:szCs w:val="18"/>
                <w:lang w:val="en-GB"/>
              </w:rPr>
              <w:t xml:space="preserve"> will be valued</w:t>
            </w:r>
            <w:r w:rsidR="00AB5273" w:rsidRPr="0078648D">
              <w:rPr>
                <w:rFonts w:ascii="Calibri" w:hAnsi="Calibri" w:cs="Times New Roman"/>
                <w:sz w:val="18"/>
                <w:szCs w:val="18"/>
                <w:lang w:val="en-GB"/>
              </w:rPr>
              <w:t>.  See the specif</w:t>
            </w:r>
            <w:r w:rsidR="00921954" w:rsidRPr="0078648D">
              <w:rPr>
                <w:rFonts w:ascii="Calibri" w:hAnsi="Calibri" w:cs="Times New Roman"/>
                <w:sz w:val="18"/>
                <w:szCs w:val="18"/>
                <w:lang w:val="en-GB"/>
              </w:rPr>
              <w:t>ic c</w:t>
            </w:r>
            <w:r w:rsidR="00057A8F" w:rsidRPr="0078648D">
              <w:rPr>
                <w:rFonts w:ascii="Calibri" w:hAnsi="Calibri" w:cs="Times New Roman"/>
                <w:sz w:val="18"/>
                <w:szCs w:val="18"/>
                <w:lang w:val="en-GB"/>
              </w:rPr>
              <w:t>riteria in this Guidelines (4.2</w:t>
            </w:r>
            <w:r w:rsidR="00921954" w:rsidRPr="0078648D">
              <w:rPr>
                <w:rFonts w:ascii="Calibri" w:hAnsi="Calibri" w:cs="Times New Roman"/>
                <w:sz w:val="18"/>
                <w:szCs w:val="18"/>
                <w:lang w:val="en-GB"/>
              </w:rPr>
              <w:t xml:space="preserve">) </w:t>
            </w:r>
          </w:p>
        </w:tc>
      </w:tr>
    </w:tbl>
    <w:p w:rsidR="00312D35" w:rsidRDefault="00312D35" w:rsidP="00362F9A">
      <w:pPr>
        <w:spacing w:line="276" w:lineRule="auto"/>
        <w:jc w:val="both"/>
        <w:rPr>
          <w:sz w:val="24"/>
          <w:lang w:val="en-US" w:eastAsia="en-GB"/>
        </w:rPr>
      </w:pPr>
    </w:p>
    <w:p w:rsidR="007F5BB9" w:rsidRPr="007F5BB9" w:rsidRDefault="007F5BB9" w:rsidP="007135C8">
      <w:pPr>
        <w:pStyle w:val="EGERATitol1"/>
        <w:spacing w:after="120"/>
        <w:rPr>
          <w:rFonts w:ascii="Cambria" w:hAnsi="Cambria" w:cs="Times New Roman"/>
          <w:lang w:eastAsia="es-ES"/>
        </w:rPr>
      </w:pPr>
      <w:bookmarkStart w:id="30" w:name="_Toc449342124"/>
      <w:r w:rsidRPr="00F040E6">
        <w:t>References</w:t>
      </w:r>
      <w:bookmarkEnd w:id="6"/>
      <w:bookmarkEnd w:id="7"/>
      <w:bookmarkEnd w:id="30"/>
      <w:r w:rsidRPr="00F040E6">
        <w:t xml:space="preserve">  </w:t>
      </w:r>
      <w:r w:rsidR="00F23534">
        <w:t xml:space="preserve"> </w:t>
      </w:r>
    </w:p>
    <w:p w:rsidR="007F5BB9" w:rsidRPr="00377CF6" w:rsidRDefault="007F5BB9" w:rsidP="007135C8">
      <w:pPr>
        <w:spacing w:after="120" w:line="240" w:lineRule="auto"/>
        <w:jc w:val="both"/>
        <w:rPr>
          <w:noProof/>
          <w:sz w:val="24"/>
          <w:szCs w:val="24"/>
        </w:rPr>
      </w:pPr>
      <w:r w:rsidRPr="00377CF6">
        <w:rPr>
          <w:noProof/>
          <w:sz w:val="24"/>
          <w:szCs w:val="24"/>
          <w:lang w:val="en-US"/>
        </w:rPr>
        <w:t xml:space="preserve">Acker, J. (1990). Hierarquies, Jobs, Bodies: a Theory of Gendered Organizations. </w:t>
      </w:r>
      <w:r w:rsidRPr="00377CF6">
        <w:rPr>
          <w:i/>
          <w:noProof/>
          <w:sz w:val="24"/>
          <w:szCs w:val="24"/>
        </w:rPr>
        <w:t>Gender &amp; Society.</w:t>
      </w:r>
      <w:r w:rsidRPr="00377CF6">
        <w:rPr>
          <w:noProof/>
          <w:sz w:val="24"/>
          <w:szCs w:val="24"/>
        </w:rPr>
        <w:t xml:space="preserve"> 4 (2): 139 – 58. </w:t>
      </w:r>
    </w:p>
    <w:p w:rsidR="007F5BB9" w:rsidRPr="00377CF6" w:rsidRDefault="007F5BB9" w:rsidP="007135C8">
      <w:pPr>
        <w:spacing w:after="120" w:line="240" w:lineRule="auto"/>
        <w:jc w:val="both"/>
        <w:rPr>
          <w:noProof/>
          <w:sz w:val="24"/>
          <w:szCs w:val="24"/>
        </w:rPr>
      </w:pPr>
      <w:r w:rsidRPr="00377CF6">
        <w:rPr>
          <w:noProof/>
          <w:sz w:val="24"/>
          <w:szCs w:val="24"/>
        </w:rPr>
        <w:t xml:space="preserve">Ariño, M.D., Tomás, C., Eguiluz, M., Samitier, M.L.; Oliveros, T., Yago, T., Palacios, G. Magallón, r. (2011). ¿Se puede evaluar la perspectiva de género en los proyectos de investigación? </w:t>
      </w:r>
      <w:r w:rsidRPr="00377CF6">
        <w:rPr>
          <w:noProof/>
          <w:sz w:val="24"/>
          <w:szCs w:val="24"/>
          <w:lang w:val="en-US"/>
        </w:rPr>
        <w:t xml:space="preserve">[Can the gender perspective be assessed in research projects]. </w:t>
      </w:r>
      <w:r w:rsidRPr="00377CF6">
        <w:rPr>
          <w:i/>
          <w:noProof/>
          <w:sz w:val="24"/>
          <w:szCs w:val="24"/>
          <w:lang w:val="en-US"/>
        </w:rPr>
        <w:t>Gaceta Sanitaria.</w:t>
      </w:r>
      <w:r w:rsidRPr="00377CF6">
        <w:rPr>
          <w:noProof/>
          <w:sz w:val="24"/>
          <w:szCs w:val="24"/>
          <w:lang w:val="en-US"/>
        </w:rPr>
        <w:t xml:space="preserve"> </w:t>
      </w:r>
      <w:r w:rsidRPr="00377CF6">
        <w:rPr>
          <w:noProof/>
          <w:sz w:val="24"/>
          <w:szCs w:val="24"/>
        </w:rPr>
        <w:t xml:space="preserve">V. 25. No 2. 1-7. </w:t>
      </w:r>
    </w:p>
    <w:p w:rsidR="007F5BB9" w:rsidRPr="00377CF6" w:rsidRDefault="007F5BB9" w:rsidP="007F5BB9">
      <w:pPr>
        <w:spacing w:line="240" w:lineRule="auto"/>
        <w:jc w:val="both"/>
        <w:rPr>
          <w:noProof/>
          <w:sz w:val="24"/>
          <w:szCs w:val="24"/>
          <w:lang w:val="en-US"/>
        </w:rPr>
      </w:pPr>
      <w:r w:rsidRPr="00377CF6">
        <w:rPr>
          <w:noProof/>
          <w:sz w:val="24"/>
          <w:szCs w:val="24"/>
        </w:rPr>
        <w:t xml:space="preserve">Benería, L., Sarasúa, C. (2010). </w:t>
      </w:r>
      <w:r w:rsidRPr="00377CF6">
        <w:rPr>
          <w:i/>
          <w:noProof/>
          <w:sz w:val="24"/>
          <w:szCs w:val="24"/>
        </w:rPr>
        <w:t xml:space="preserve">¿A quién afecta el recorte del gasto?. </w:t>
      </w:r>
      <w:r w:rsidRPr="00377CF6">
        <w:rPr>
          <w:noProof/>
          <w:sz w:val="24"/>
          <w:szCs w:val="24"/>
          <w:lang w:val="en-US"/>
        </w:rPr>
        <w:t xml:space="preserve">El País. 28/10/2010. </w:t>
      </w:r>
    </w:p>
    <w:p w:rsidR="007F5BB9" w:rsidRPr="00377CF6" w:rsidRDefault="007F5BB9" w:rsidP="007F5BB9">
      <w:pPr>
        <w:spacing w:line="240" w:lineRule="auto"/>
        <w:jc w:val="both"/>
        <w:rPr>
          <w:noProof/>
          <w:sz w:val="24"/>
          <w:szCs w:val="24"/>
        </w:rPr>
      </w:pPr>
      <w:r w:rsidRPr="00377CF6">
        <w:rPr>
          <w:noProof/>
          <w:sz w:val="24"/>
          <w:szCs w:val="24"/>
          <w:lang w:val="en-US"/>
        </w:rPr>
        <w:t xml:space="preserve">Bleijenbergh, I., Fielden, S.L. (2015). Examining diversity in organizations from critical perspectives. The validity of Research Process. In Bendl, R., Bleijenbergh, I. Henttonen, E., Mills, A.J. </w:t>
      </w:r>
      <w:r w:rsidRPr="00377CF6">
        <w:rPr>
          <w:i/>
          <w:noProof/>
          <w:sz w:val="24"/>
          <w:szCs w:val="24"/>
          <w:lang w:val="en-US"/>
        </w:rPr>
        <w:t>The Oxford Handbook of Diversity in Organizations</w:t>
      </w:r>
      <w:r w:rsidRPr="00377CF6">
        <w:rPr>
          <w:noProof/>
          <w:sz w:val="24"/>
          <w:szCs w:val="24"/>
          <w:lang w:val="en-US"/>
        </w:rPr>
        <w:t xml:space="preserve">. </w:t>
      </w:r>
      <w:r w:rsidRPr="00377CF6">
        <w:rPr>
          <w:noProof/>
          <w:sz w:val="24"/>
          <w:szCs w:val="24"/>
          <w:lang w:val="fr-FR"/>
        </w:rPr>
        <w:t xml:space="preserve">Oxford University Press. Oxford, UK. Bourdieu, P. (2000 [1998]). </w:t>
      </w:r>
      <w:r w:rsidRPr="00377CF6">
        <w:rPr>
          <w:i/>
          <w:noProof/>
          <w:sz w:val="24"/>
          <w:szCs w:val="24"/>
          <w:lang w:val="fr-FR"/>
        </w:rPr>
        <w:t>La dominación masculina [Masculine Domination</w:t>
      </w:r>
      <w:r w:rsidRPr="00377CF6">
        <w:rPr>
          <w:noProof/>
          <w:sz w:val="24"/>
          <w:szCs w:val="24"/>
          <w:lang w:val="fr-FR"/>
        </w:rPr>
        <w:t xml:space="preserve">].  </w:t>
      </w:r>
      <w:r w:rsidRPr="00377CF6">
        <w:rPr>
          <w:noProof/>
          <w:sz w:val="24"/>
          <w:szCs w:val="24"/>
        </w:rPr>
        <w:t xml:space="preserve">Barcelona: Anagrama.  </w:t>
      </w:r>
    </w:p>
    <w:p w:rsidR="007F5BB9" w:rsidRPr="00377CF6" w:rsidRDefault="007F5BB9" w:rsidP="007F5BB9">
      <w:pPr>
        <w:spacing w:line="240" w:lineRule="auto"/>
        <w:jc w:val="both"/>
        <w:rPr>
          <w:noProof/>
          <w:sz w:val="24"/>
          <w:szCs w:val="24"/>
        </w:rPr>
      </w:pPr>
      <w:r w:rsidRPr="00377CF6">
        <w:rPr>
          <w:noProof/>
          <w:sz w:val="24"/>
          <w:szCs w:val="24"/>
        </w:rPr>
        <w:t xml:space="preserve">Butler, J. (2000 [1999]). </w:t>
      </w:r>
      <w:r w:rsidRPr="00377CF6">
        <w:rPr>
          <w:i/>
          <w:noProof/>
          <w:sz w:val="24"/>
          <w:szCs w:val="24"/>
        </w:rPr>
        <w:t xml:space="preserve">El género en disputa. El feminismo y la subversión de la identidad. </w:t>
      </w:r>
      <w:r w:rsidRPr="00377CF6">
        <w:rPr>
          <w:i/>
          <w:noProof/>
          <w:sz w:val="24"/>
          <w:szCs w:val="24"/>
          <w:lang w:val="en-US"/>
        </w:rPr>
        <w:t xml:space="preserve">Barcelona: Paidós Studio. </w:t>
      </w:r>
      <w:r w:rsidRPr="00377CF6">
        <w:rPr>
          <w:noProof/>
          <w:sz w:val="24"/>
          <w:szCs w:val="24"/>
          <w:lang w:val="en-US"/>
        </w:rPr>
        <w:t xml:space="preserve">Translation of Butler, J. (1999). Gender Trouble. Feminism and the Subversion of identity. </w:t>
      </w:r>
      <w:r w:rsidRPr="00377CF6">
        <w:rPr>
          <w:noProof/>
          <w:sz w:val="24"/>
          <w:szCs w:val="24"/>
        </w:rPr>
        <w:t xml:space="preserve">London: Routledge.  </w:t>
      </w:r>
    </w:p>
    <w:p w:rsidR="005A256F" w:rsidRDefault="007F5BB9" w:rsidP="007F5BB9">
      <w:pPr>
        <w:spacing w:line="240" w:lineRule="auto"/>
        <w:jc w:val="both"/>
        <w:rPr>
          <w:noProof/>
          <w:sz w:val="24"/>
          <w:szCs w:val="24"/>
          <w:lang w:val="en-US"/>
        </w:rPr>
      </w:pPr>
      <w:r w:rsidRPr="00377CF6">
        <w:rPr>
          <w:noProof/>
          <w:sz w:val="24"/>
          <w:szCs w:val="24"/>
        </w:rPr>
        <w:t xml:space="preserve">Caprile, M. (coord.)., Valles, N., Palmen, R. (2012). </w:t>
      </w:r>
      <w:r w:rsidRPr="00377CF6">
        <w:rPr>
          <w:i/>
          <w:noProof/>
          <w:sz w:val="24"/>
          <w:szCs w:val="24"/>
        </w:rPr>
        <w:t>Guia práctica para la inclusión de la perspectiva de género en los contenidos de la investigación [Guidelines for the inclusión of gender perspective in the content research]</w:t>
      </w:r>
      <w:r w:rsidRPr="00377CF6">
        <w:rPr>
          <w:noProof/>
          <w:sz w:val="24"/>
          <w:szCs w:val="24"/>
        </w:rPr>
        <w:t xml:space="preserve">. </w:t>
      </w:r>
      <w:r w:rsidRPr="00377CF6">
        <w:rPr>
          <w:noProof/>
          <w:sz w:val="24"/>
          <w:szCs w:val="24"/>
          <w:lang w:val="en-US"/>
        </w:rPr>
        <w:t xml:space="preserve">CIREM Fundació. Date of consultation 10 December 2015] Available at: </w:t>
      </w:r>
    </w:p>
    <w:p w:rsidR="007F5BB9" w:rsidRPr="00377CF6" w:rsidRDefault="007F5BB9" w:rsidP="007F5BB9">
      <w:pPr>
        <w:spacing w:line="240" w:lineRule="auto"/>
        <w:jc w:val="both"/>
        <w:rPr>
          <w:noProof/>
          <w:sz w:val="24"/>
          <w:szCs w:val="24"/>
          <w:lang w:val="en-US"/>
        </w:rPr>
      </w:pPr>
      <w:r w:rsidRPr="00377CF6">
        <w:rPr>
          <w:noProof/>
          <w:sz w:val="24"/>
          <w:szCs w:val="24"/>
          <w:lang w:val="en-US"/>
        </w:rPr>
        <w:t>http://www.idi.mineco.gob.es/stfls/MICINN/Ministerio/FICHEROS/UMYC/Guia_practica_genero_en_las_investigaciones.pdf</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Carby, H. (1982). White women, listen! Black feminism and the boundaries of sisterhood, in Centre for Contemporary Cultural Studies from University of Birmingham, (ed.), </w:t>
      </w:r>
      <w:r w:rsidRPr="00377CF6">
        <w:rPr>
          <w:i/>
          <w:noProof/>
          <w:sz w:val="24"/>
          <w:szCs w:val="24"/>
          <w:lang w:val="en-US"/>
        </w:rPr>
        <w:t>The Empire Strikes Back. Race and racism in 70s Britain</w:t>
      </w:r>
      <w:r w:rsidRPr="00377CF6">
        <w:rPr>
          <w:noProof/>
          <w:sz w:val="24"/>
          <w:szCs w:val="24"/>
          <w:lang w:val="en-US"/>
        </w:rPr>
        <w:t xml:space="preserve">. London: Hutchinson &amp; Co. </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Cole, E.R.  (2009). Intersectionality and Research in Psychology. </w:t>
      </w:r>
      <w:r w:rsidRPr="00377CF6">
        <w:rPr>
          <w:i/>
          <w:noProof/>
          <w:sz w:val="24"/>
          <w:szCs w:val="24"/>
          <w:lang w:val="en-US"/>
        </w:rPr>
        <w:t>American Psychologist</w:t>
      </w:r>
      <w:r w:rsidRPr="00377CF6">
        <w:rPr>
          <w:noProof/>
          <w:sz w:val="24"/>
          <w:szCs w:val="24"/>
          <w:lang w:val="en-US"/>
        </w:rPr>
        <w:t xml:space="preserve">. Vol. 64. No 3. 170-180. </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Collins, P.H. (1986) Learning for the insider Within. The sociological Significance of Black Feminist Thought. </w:t>
      </w:r>
      <w:r w:rsidRPr="00377CF6">
        <w:rPr>
          <w:i/>
          <w:noProof/>
          <w:sz w:val="24"/>
          <w:szCs w:val="24"/>
          <w:lang w:val="en-US"/>
        </w:rPr>
        <w:t>Social Problems.</w:t>
      </w:r>
      <w:r w:rsidRPr="00377CF6">
        <w:rPr>
          <w:noProof/>
          <w:sz w:val="24"/>
          <w:szCs w:val="24"/>
          <w:lang w:val="en-US"/>
        </w:rPr>
        <w:t xml:space="preserve"> Vol. 33. No 6. Special Theory Issue.</w:t>
      </w:r>
    </w:p>
    <w:p w:rsidR="007F5BB9" w:rsidRPr="00377CF6" w:rsidRDefault="007F5BB9" w:rsidP="007F5BB9">
      <w:pPr>
        <w:spacing w:line="240" w:lineRule="auto"/>
        <w:jc w:val="both"/>
        <w:rPr>
          <w:rStyle w:val="Enlla"/>
          <w:sz w:val="24"/>
          <w:szCs w:val="24"/>
          <w:lang w:val="en-GB"/>
        </w:rPr>
      </w:pPr>
      <w:r w:rsidRPr="00377CF6">
        <w:rPr>
          <w:noProof/>
          <w:sz w:val="24"/>
          <w:szCs w:val="24"/>
          <w:lang w:val="en-US"/>
        </w:rPr>
        <w:t xml:space="preserve">Council of Europe (2004). </w:t>
      </w:r>
      <w:r w:rsidRPr="00377CF6">
        <w:rPr>
          <w:i/>
          <w:noProof/>
          <w:sz w:val="24"/>
          <w:szCs w:val="24"/>
          <w:lang w:val="en-US"/>
        </w:rPr>
        <w:t>Gender mainstreaming. Conceptual framework, methodology and presentation of good practices. [</w:t>
      </w:r>
      <w:r w:rsidRPr="00377CF6">
        <w:rPr>
          <w:noProof/>
          <w:sz w:val="24"/>
          <w:szCs w:val="24"/>
          <w:lang w:val="en-US"/>
        </w:rPr>
        <w:t>Date of consultation 8 December 2015] Available at:</w:t>
      </w:r>
      <w:r w:rsidRPr="00377CF6">
        <w:rPr>
          <w:sz w:val="24"/>
          <w:szCs w:val="24"/>
          <w:lang w:val="en-GB"/>
        </w:rPr>
        <w:t xml:space="preserve"> </w:t>
      </w:r>
      <w:hyperlink r:id="rId20" w:history="1">
        <w:r w:rsidRPr="00377CF6">
          <w:rPr>
            <w:rStyle w:val="Enlla"/>
            <w:sz w:val="24"/>
            <w:szCs w:val="24"/>
            <w:lang w:val="en-GB"/>
          </w:rPr>
          <w:t>https://www.coe.int/t/dghl/standardsetting/equality/03themes/gender-mainstreaming/EG_S_MS_98_2_rev_en.pdf</w:t>
        </w:r>
      </w:hyperlink>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Crenshaw, K. (1989). Demarginalizing the intersection of Race and Sex: A Black Feminist Critique of Antidiscrimination Doctrine, Feminist Theory and Antiracist Politics. </w:t>
      </w:r>
      <w:r w:rsidRPr="00377CF6">
        <w:rPr>
          <w:i/>
          <w:noProof/>
          <w:sz w:val="24"/>
          <w:szCs w:val="24"/>
          <w:lang w:val="en-US"/>
        </w:rPr>
        <w:t>The University of  Chicago Legal Forum.</w:t>
      </w:r>
      <w:r w:rsidRPr="00377CF6">
        <w:rPr>
          <w:noProof/>
          <w:sz w:val="24"/>
          <w:szCs w:val="24"/>
          <w:lang w:val="en-US"/>
        </w:rPr>
        <w:t xml:space="preserve"> Vol. 1989. Iss.1, Article 8. Available at: http://chicagounbound.uchicago.edu/uclf/vol1989/iss1/8</w:t>
      </w:r>
    </w:p>
    <w:p w:rsidR="007F5BB9" w:rsidRDefault="007F5BB9" w:rsidP="007F5BB9">
      <w:pPr>
        <w:spacing w:line="240" w:lineRule="auto"/>
        <w:jc w:val="both"/>
        <w:rPr>
          <w:noProof/>
          <w:sz w:val="24"/>
          <w:szCs w:val="24"/>
          <w:lang w:val="en-US"/>
        </w:rPr>
      </w:pPr>
      <w:r w:rsidRPr="00377CF6">
        <w:rPr>
          <w:noProof/>
          <w:sz w:val="24"/>
          <w:szCs w:val="24"/>
        </w:rPr>
        <w:t xml:space="preserve">EGERA. (2014).  </w:t>
      </w:r>
      <w:r w:rsidRPr="00377CF6">
        <w:rPr>
          <w:i/>
          <w:noProof/>
          <w:sz w:val="24"/>
          <w:szCs w:val="24"/>
        </w:rPr>
        <w:t xml:space="preserve">Deliverable number D.6.2. </w:t>
      </w:r>
      <w:r w:rsidRPr="00377CF6">
        <w:rPr>
          <w:i/>
          <w:noProof/>
          <w:sz w:val="24"/>
          <w:szCs w:val="24"/>
          <w:lang w:val="en-US"/>
        </w:rPr>
        <w:t>Awareness-rising actions guidelines</w:t>
      </w:r>
      <w:r w:rsidRPr="00377CF6">
        <w:rPr>
          <w:noProof/>
          <w:sz w:val="24"/>
          <w:szCs w:val="24"/>
          <w:lang w:val="en-US"/>
        </w:rPr>
        <w:t xml:space="preserve">. Internal Report.  </w:t>
      </w:r>
    </w:p>
    <w:p w:rsidR="00E91E01" w:rsidRPr="00377CF6" w:rsidRDefault="00E91E01" w:rsidP="007F5BB9">
      <w:pPr>
        <w:spacing w:line="240" w:lineRule="auto"/>
        <w:jc w:val="both"/>
        <w:rPr>
          <w:noProof/>
          <w:sz w:val="24"/>
          <w:szCs w:val="24"/>
          <w:lang w:val="en-US"/>
        </w:rPr>
      </w:pPr>
      <w:r>
        <w:rPr>
          <w:noProof/>
          <w:sz w:val="24"/>
          <w:szCs w:val="24"/>
          <w:lang w:val="en-US"/>
        </w:rPr>
        <w:t xml:space="preserve">EGERA. (2013). Grant agreement for:  Coordination and support action”. Annex I. Document of </w:t>
      </w:r>
      <w:r w:rsidRPr="005A256F">
        <w:rPr>
          <w:noProof/>
          <w:sz w:val="24"/>
          <w:szCs w:val="24"/>
          <w:lang w:val="en-US"/>
        </w:rPr>
        <w:t>Work. [internal document]</w:t>
      </w:r>
    </w:p>
    <w:p w:rsidR="007F5BB9" w:rsidRDefault="007F5BB9" w:rsidP="007F5BB9">
      <w:pPr>
        <w:spacing w:line="240" w:lineRule="auto"/>
        <w:jc w:val="both"/>
        <w:rPr>
          <w:sz w:val="24"/>
          <w:szCs w:val="24"/>
        </w:rPr>
      </w:pPr>
      <w:r w:rsidRPr="00377CF6">
        <w:rPr>
          <w:noProof/>
          <w:sz w:val="24"/>
          <w:szCs w:val="24"/>
          <w:lang w:val="en-US"/>
        </w:rPr>
        <w:t xml:space="preserve">European Commission. (2015). </w:t>
      </w:r>
      <w:r w:rsidRPr="00377CF6">
        <w:rPr>
          <w:i/>
          <w:noProof/>
          <w:sz w:val="24"/>
          <w:szCs w:val="24"/>
          <w:lang w:val="en-US"/>
        </w:rPr>
        <w:t>For a better integration of the gender dimension in Horizon 2020 Work programme 2016-2017.</w:t>
      </w:r>
      <w:r w:rsidRPr="00377CF6">
        <w:rPr>
          <w:noProof/>
          <w:sz w:val="24"/>
          <w:szCs w:val="24"/>
          <w:lang w:val="en-US"/>
        </w:rPr>
        <w:t xml:space="preserve"> </w:t>
      </w:r>
      <w:hyperlink r:id="rId21" w:history="1">
        <w:r w:rsidRPr="00377CF6">
          <w:rPr>
            <w:sz w:val="24"/>
            <w:szCs w:val="24"/>
          </w:rPr>
          <w:t>http://ec.europa.eu/transparency/regexpert/index.cfm?do=groupDetail.groupDetailDoc&amp;id=18892&amp;no=1</w:t>
        </w:r>
      </w:hyperlink>
    </w:p>
    <w:p w:rsidR="008A152A" w:rsidRPr="00377CF6" w:rsidRDefault="008A152A" w:rsidP="008A152A">
      <w:pPr>
        <w:spacing w:line="240" w:lineRule="auto"/>
        <w:jc w:val="both"/>
        <w:rPr>
          <w:noProof/>
          <w:sz w:val="24"/>
          <w:szCs w:val="24"/>
          <w:lang w:val="en-US"/>
        </w:rPr>
      </w:pPr>
      <w:r w:rsidRPr="00377CF6">
        <w:rPr>
          <w:noProof/>
          <w:sz w:val="24"/>
          <w:szCs w:val="24"/>
          <w:lang w:val="en-US"/>
        </w:rPr>
        <w:t xml:space="preserve">European Commission. (2012). </w:t>
      </w:r>
      <w:r w:rsidRPr="00377CF6">
        <w:rPr>
          <w:i/>
          <w:noProof/>
          <w:sz w:val="24"/>
          <w:szCs w:val="24"/>
          <w:lang w:val="en-US"/>
        </w:rPr>
        <w:t>Responsible and Research and Innovation</w:t>
      </w:r>
      <w:r w:rsidRPr="00377CF6">
        <w:rPr>
          <w:noProof/>
          <w:sz w:val="24"/>
          <w:szCs w:val="24"/>
          <w:lang w:val="en-US"/>
        </w:rPr>
        <w:t>.  Available at: http://ec.europa.eu/research/science-society/document_library/pdf_06/responsible-research-and-innovation-leaflet_en.pdf</w:t>
      </w:r>
    </w:p>
    <w:p w:rsidR="008A152A" w:rsidRPr="00377CF6" w:rsidRDefault="008A152A" w:rsidP="008A152A">
      <w:pPr>
        <w:spacing w:line="240" w:lineRule="auto"/>
        <w:jc w:val="both"/>
        <w:rPr>
          <w:noProof/>
          <w:sz w:val="24"/>
          <w:szCs w:val="24"/>
          <w:lang w:val="en-US"/>
        </w:rPr>
      </w:pPr>
      <w:r w:rsidRPr="00377CF6">
        <w:rPr>
          <w:noProof/>
          <w:sz w:val="24"/>
          <w:szCs w:val="24"/>
          <w:lang w:val="en-US"/>
        </w:rPr>
        <w:t xml:space="preserve">European Commission. (2009). </w:t>
      </w:r>
      <w:r w:rsidRPr="00377CF6">
        <w:rPr>
          <w:i/>
          <w:noProof/>
          <w:sz w:val="24"/>
          <w:szCs w:val="24"/>
          <w:lang w:val="en-US"/>
        </w:rPr>
        <w:t>Toolkit Gender in EU-funded Research.</w:t>
      </w:r>
      <w:r w:rsidRPr="00377CF6">
        <w:rPr>
          <w:noProof/>
          <w:sz w:val="24"/>
          <w:szCs w:val="24"/>
          <w:lang w:val="en-US"/>
        </w:rPr>
        <w:t xml:space="preserve"> Available at: http://www.yellowwindow.be/genderinresearch/downloads/YW2009_GenderToolKit_Module1.pdf</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European Institute for Gender Equality. (2011). </w:t>
      </w:r>
      <w:r w:rsidRPr="00377CF6">
        <w:rPr>
          <w:i/>
          <w:noProof/>
          <w:sz w:val="24"/>
          <w:szCs w:val="24"/>
          <w:lang w:val="en-US"/>
        </w:rPr>
        <w:t>Good Practices in Gender Mainstreaming. Mainstreaming Gender into the Policies and the Programmes of the Institutions of European Union and EU Member States</w:t>
      </w:r>
      <w:r w:rsidRPr="00377CF6">
        <w:rPr>
          <w:noProof/>
          <w:sz w:val="24"/>
          <w:szCs w:val="24"/>
          <w:lang w:val="en-US"/>
        </w:rPr>
        <w:t xml:space="preserve">. [Date of consultation 4 December 2015]. Available at: </w:t>
      </w:r>
      <w:hyperlink r:id="rId22" w:history="1">
        <w:r w:rsidRPr="00377CF6">
          <w:rPr>
            <w:rStyle w:val="Enlla"/>
            <w:noProof/>
            <w:sz w:val="24"/>
            <w:szCs w:val="24"/>
            <w:lang w:val="en-US"/>
          </w:rPr>
          <w:t>http://eige.europa.eu/sites/default/files/documents/Good-Practices-in-Gender-mainstreaming.pdf</w:t>
        </w:r>
      </w:hyperlink>
      <w:r w:rsidRPr="00377CF6">
        <w:rPr>
          <w:noProof/>
          <w:sz w:val="24"/>
          <w:szCs w:val="24"/>
          <w:lang w:val="en-US"/>
        </w:rPr>
        <w:t xml:space="preserve"> </w:t>
      </w:r>
    </w:p>
    <w:p w:rsidR="00514579" w:rsidRPr="00377CF6" w:rsidRDefault="00514579" w:rsidP="00514579">
      <w:pPr>
        <w:spacing w:line="240" w:lineRule="auto"/>
        <w:jc w:val="both"/>
        <w:rPr>
          <w:noProof/>
          <w:sz w:val="24"/>
          <w:szCs w:val="24"/>
          <w:lang w:val="en-US"/>
        </w:rPr>
      </w:pPr>
      <w:r w:rsidRPr="00377CF6">
        <w:rPr>
          <w:noProof/>
          <w:sz w:val="24"/>
          <w:szCs w:val="24"/>
          <w:lang w:val="en-US"/>
        </w:rPr>
        <w:t xml:space="preserve">Fausto-Sterling, A. (2000). </w:t>
      </w:r>
      <w:r w:rsidRPr="00377CF6">
        <w:rPr>
          <w:i/>
          <w:noProof/>
          <w:sz w:val="24"/>
          <w:szCs w:val="24"/>
          <w:lang w:val="en-US"/>
        </w:rPr>
        <w:t>Sexing the Body. Gender Politics and the Construction of Sexuality.</w:t>
      </w:r>
      <w:r w:rsidRPr="00377CF6">
        <w:rPr>
          <w:noProof/>
          <w:sz w:val="24"/>
          <w:szCs w:val="24"/>
          <w:lang w:val="en-US"/>
        </w:rPr>
        <w:t xml:space="preserve"> Basic Books. New York. </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Freixes, T.; Gensana, M.A., Sánchez de Madariaga, I.; Zapata, F. (2013).  </w:t>
      </w:r>
      <w:r w:rsidRPr="00032855">
        <w:rPr>
          <w:i/>
          <w:noProof/>
          <w:sz w:val="24"/>
          <w:szCs w:val="24"/>
        </w:rPr>
        <w:t>Maletín de recursos sobre género y ciencia</w:t>
      </w:r>
      <w:r w:rsidR="00032855" w:rsidRPr="00032855">
        <w:rPr>
          <w:i/>
          <w:noProof/>
          <w:sz w:val="24"/>
          <w:szCs w:val="24"/>
        </w:rPr>
        <w:t xml:space="preserve"> [Briefcase of Gender and Science Resources]</w:t>
      </w:r>
      <w:r w:rsidRPr="008A152A">
        <w:rPr>
          <w:noProof/>
          <w:color w:val="5B9BD5" w:themeColor="accent1"/>
          <w:sz w:val="24"/>
          <w:szCs w:val="24"/>
        </w:rPr>
        <w:t xml:space="preserve">.  </w:t>
      </w:r>
      <w:r w:rsidRPr="00377CF6">
        <w:rPr>
          <w:noProof/>
          <w:sz w:val="24"/>
          <w:szCs w:val="24"/>
        </w:rPr>
        <w:t xml:space="preserve">Ed. Universitat Autònoma de Barcelona. </w:t>
      </w:r>
      <w:r w:rsidRPr="00263403">
        <w:rPr>
          <w:noProof/>
          <w:sz w:val="24"/>
          <w:szCs w:val="24"/>
          <w:lang w:val="es-ES"/>
        </w:rPr>
        <w:t>Departament de Ciència Po</w:t>
      </w:r>
      <w:r w:rsidR="00032855" w:rsidRPr="00263403">
        <w:rPr>
          <w:noProof/>
          <w:sz w:val="24"/>
          <w:szCs w:val="24"/>
          <w:lang w:val="es-ES"/>
        </w:rPr>
        <w:t>l</w:t>
      </w:r>
      <w:r w:rsidRPr="00263403">
        <w:rPr>
          <w:noProof/>
          <w:sz w:val="24"/>
          <w:szCs w:val="24"/>
          <w:lang w:val="es-ES"/>
        </w:rPr>
        <w:t xml:space="preserve">ítica i Dret Públic. </w:t>
      </w:r>
      <w:r w:rsidRPr="00377CF6">
        <w:rPr>
          <w:noProof/>
          <w:sz w:val="24"/>
          <w:szCs w:val="24"/>
          <w:lang w:val="en-US"/>
        </w:rPr>
        <w:t xml:space="preserve">Available at: http://eucatcons.uab.cat/images/Publicacions/Maletin-de-Recursos-sobre-Genero-Ciencia.pdf (last inquiry 2 November 2015; 10:30 am.)  </w:t>
      </w:r>
    </w:p>
    <w:p w:rsidR="007F5BB9" w:rsidRPr="00377CF6" w:rsidRDefault="007F5BB9" w:rsidP="007F5BB9">
      <w:pPr>
        <w:spacing w:line="240" w:lineRule="auto"/>
        <w:jc w:val="both"/>
        <w:rPr>
          <w:noProof/>
          <w:sz w:val="24"/>
          <w:szCs w:val="24"/>
        </w:rPr>
      </w:pPr>
      <w:r w:rsidRPr="00377CF6">
        <w:rPr>
          <w:noProof/>
          <w:sz w:val="24"/>
          <w:szCs w:val="24"/>
        </w:rPr>
        <w:t xml:space="preserve">García-Calvente, M. (Ed.)., Jiménez-Rodrigo, M.L., Martínez-Morante, E., (2010). </w:t>
      </w:r>
      <w:r w:rsidRPr="00377CF6">
        <w:rPr>
          <w:i/>
          <w:noProof/>
          <w:sz w:val="24"/>
          <w:szCs w:val="24"/>
        </w:rPr>
        <w:t>Guía para incorporar la perspectiva de género en salud.</w:t>
      </w:r>
      <w:r w:rsidRPr="00377CF6">
        <w:rPr>
          <w:noProof/>
          <w:sz w:val="24"/>
          <w:szCs w:val="24"/>
        </w:rPr>
        <w:t xml:space="preserve"> [Handbook to include gender perspective in health]. Escuela Andaluza de Salud Pública. Adad. Avalaible at: </w:t>
      </w:r>
      <w:hyperlink r:id="rId23" w:history="1">
        <w:r w:rsidRPr="00377CF6">
          <w:rPr>
            <w:noProof/>
            <w:sz w:val="24"/>
            <w:szCs w:val="24"/>
          </w:rPr>
          <w:t>http://www.umaza.edu.ar/archivos/file/GuiaInvestigacionGenero.pdf</w:t>
        </w:r>
      </w:hyperlink>
    </w:p>
    <w:p w:rsidR="007F5BB9" w:rsidRPr="00377CF6" w:rsidRDefault="007F5BB9" w:rsidP="007F5BB9">
      <w:pPr>
        <w:spacing w:line="240" w:lineRule="auto"/>
        <w:jc w:val="both"/>
        <w:rPr>
          <w:noProof/>
          <w:sz w:val="24"/>
          <w:szCs w:val="24"/>
        </w:rPr>
      </w:pPr>
      <w:r w:rsidRPr="00377CF6">
        <w:rPr>
          <w:noProof/>
          <w:sz w:val="24"/>
          <w:szCs w:val="24"/>
        </w:rPr>
        <w:t xml:space="preserve">Gensana, M.A. (2015). </w:t>
      </w:r>
      <w:r w:rsidRPr="00377CF6">
        <w:rPr>
          <w:i/>
          <w:noProof/>
          <w:sz w:val="24"/>
          <w:szCs w:val="24"/>
        </w:rPr>
        <w:t>La evaluación del impacto de género y la responsabilidad social de género. Instrumentos para la consecución de la igualdad efectiva de mujeres y hombres</w:t>
      </w:r>
      <w:r w:rsidRPr="00377CF6">
        <w:rPr>
          <w:noProof/>
          <w:sz w:val="24"/>
          <w:szCs w:val="24"/>
        </w:rPr>
        <w:t xml:space="preserve">. UAB. Ph.D.Thesis. Doctorat en Dret Públic i Filosofia Jurídico-Política. Dir. Teresa Freixes. Not published.  </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Haraway, D. (1988). Situated Knowledges. The science question in feminism and the privilege of partial perspective. </w:t>
      </w:r>
      <w:r w:rsidRPr="00377CF6">
        <w:rPr>
          <w:i/>
          <w:noProof/>
          <w:sz w:val="24"/>
          <w:szCs w:val="24"/>
          <w:lang w:val="en-US"/>
        </w:rPr>
        <w:t>Feminist Studie</w:t>
      </w:r>
      <w:r w:rsidRPr="00377CF6">
        <w:rPr>
          <w:noProof/>
          <w:sz w:val="24"/>
          <w:szCs w:val="24"/>
          <w:lang w:val="en-US"/>
        </w:rPr>
        <w:t>s, Vol. 14, Nº 3. (Autumn, 1988) pp. 575-599.</w:t>
      </w:r>
    </w:p>
    <w:p w:rsidR="007F5BB9" w:rsidRPr="00377CF6" w:rsidRDefault="007F5BB9" w:rsidP="007F5BB9">
      <w:pPr>
        <w:spacing w:line="240" w:lineRule="auto"/>
        <w:jc w:val="both"/>
        <w:rPr>
          <w:noProof/>
          <w:sz w:val="24"/>
          <w:szCs w:val="24"/>
          <w:lang w:val="fr-FR"/>
        </w:rPr>
      </w:pPr>
      <w:r w:rsidRPr="00377CF6">
        <w:rPr>
          <w:noProof/>
          <w:sz w:val="24"/>
          <w:szCs w:val="24"/>
          <w:lang w:val="en-US"/>
        </w:rPr>
        <w:t>Harding, S. (1996</w:t>
      </w:r>
      <w:r w:rsidR="008B7A87">
        <w:rPr>
          <w:noProof/>
          <w:sz w:val="24"/>
          <w:szCs w:val="24"/>
          <w:lang w:val="en-US"/>
        </w:rPr>
        <w:t xml:space="preserve"> </w:t>
      </w:r>
      <w:r w:rsidRPr="00377CF6">
        <w:rPr>
          <w:noProof/>
          <w:sz w:val="24"/>
          <w:szCs w:val="24"/>
          <w:lang w:val="en-US"/>
        </w:rPr>
        <w:t xml:space="preserve">[1986]). </w:t>
      </w:r>
      <w:r w:rsidRPr="00377CF6">
        <w:rPr>
          <w:i/>
          <w:noProof/>
          <w:sz w:val="24"/>
          <w:szCs w:val="24"/>
          <w:lang w:val="en-US"/>
        </w:rPr>
        <w:t>Ciencia y feminismo. [The Science Question in Feminism</w:t>
      </w:r>
      <w:r w:rsidRPr="00377CF6">
        <w:rPr>
          <w:noProof/>
          <w:sz w:val="24"/>
          <w:szCs w:val="24"/>
          <w:lang w:val="en-US"/>
        </w:rPr>
        <w:t xml:space="preserve">]. </w:t>
      </w:r>
      <w:r w:rsidRPr="00377CF6">
        <w:rPr>
          <w:noProof/>
          <w:sz w:val="24"/>
          <w:szCs w:val="24"/>
          <w:lang w:val="fr-FR"/>
        </w:rPr>
        <w:t xml:space="preserve">Madrid: Morata.  </w:t>
      </w:r>
    </w:p>
    <w:p w:rsidR="007F5BB9" w:rsidRPr="00377CF6" w:rsidRDefault="007F5BB9" w:rsidP="007F5BB9">
      <w:pPr>
        <w:spacing w:line="240" w:lineRule="auto"/>
        <w:jc w:val="both"/>
        <w:rPr>
          <w:noProof/>
          <w:sz w:val="24"/>
          <w:szCs w:val="24"/>
          <w:lang w:val="en-US"/>
        </w:rPr>
      </w:pPr>
      <w:r w:rsidRPr="00377CF6">
        <w:rPr>
          <w:noProof/>
          <w:sz w:val="24"/>
          <w:szCs w:val="24"/>
          <w:lang w:val="fr-FR"/>
        </w:rPr>
        <w:t xml:space="preserve">Héeritier, F. (1996). </w:t>
      </w:r>
      <w:r w:rsidRPr="00377CF6">
        <w:rPr>
          <w:i/>
          <w:noProof/>
          <w:sz w:val="24"/>
          <w:szCs w:val="24"/>
          <w:lang w:val="fr-FR"/>
        </w:rPr>
        <w:t>Masculin-féminin : la pensée de la différence</w:t>
      </w:r>
      <w:r w:rsidRPr="00377CF6">
        <w:rPr>
          <w:noProof/>
          <w:sz w:val="24"/>
          <w:szCs w:val="24"/>
          <w:lang w:val="fr-FR"/>
        </w:rPr>
        <w:t xml:space="preserve">. </w:t>
      </w:r>
      <w:r w:rsidRPr="00377CF6">
        <w:rPr>
          <w:noProof/>
          <w:sz w:val="24"/>
          <w:szCs w:val="24"/>
          <w:lang w:val="en-US"/>
        </w:rPr>
        <w:t xml:space="preserve">Paris: Odile Jacob. </w:t>
      </w:r>
    </w:p>
    <w:p w:rsidR="007F5BB9" w:rsidRPr="00377CF6" w:rsidRDefault="007F5BB9" w:rsidP="007F5BB9">
      <w:pPr>
        <w:spacing w:line="240" w:lineRule="auto"/>
        <w:jc w:val="both"/>
        <w:rPr>
          <w:noProof/>
          <w:sz w:val="24"/>
          <w:szCs w:val="24"/>
          <w:lang w:val="en-US"/>
        </w:rPr>
      </w:pPr>
      <w:r w:rsidRPr="00377CF6">
        <w:rPr>
          <w:noProof/>
          <w:sz w:val="24"/>
          <w:szCs w:val="24"/>
          <w:lang w:val="en-US"/>
        </w:rPr>
        <w:t>Hesse-Biber, S. (2014</w:t>
      </w:r>
      <w:r w:rsidR="008B7A87">
        <w:rPr>
          <w:noProof/>
          <w:sz w:val="24"/>
          <w:szCs w:val="24"/>
          <w:lang w:val="en-US"/>
        </w:rPr>
        <w:t>a</w:t>
      </w:r>
      <w:r w:rsidRPr="00377CF6">
        <w:rPr>
          <w:noProof/>
          <w:sz w:val="24"/>
          <w:szCs w:val="24"/>
          <w:lang w:val="en-US"/>
        </w:rPr>
        <w:t xml:space="preserve">). </w:t>
      </w:r>
      <w:r w:rsidRPr="00377CF6">
        <w:rPr>
          <w:i/>
          <w:noProof/>
          <w:sz w:val="24"/>
          <w:szCs w:val="24"/>
          <w:lang w:val="en-US"/>
        </w:rPr>
        <w:t xml:space="preserve">Assessing a Feminist Approach to Research: International Avaluation Research.  </w:t>
      </w:r>
      <w:r w:rsidRPr="00377CF6">
        <w:rPr>
          <w:noProof/>
          <w:sz w:val="24"/>
          <w:szCs w:val="24"/>
          <w:lang w:val="en-US"/>
        </w:rPr>
        <w:t xml:space="preserve">Delivered in person in the EGERA International Workshop “Gender Sensitive Research in International Projects” (Barcelona, 11th July, 2014).    </w:t>
      </w:r>
    </w:p>
    <w:p w:rsidR="007F5BB9" w:rsidRPr="00377CF6" w:rsidRDefault="007F5BB9" w:rsidP="007F5BB9">
      <w:pPr>
        <w:spacing w:line="240" w:lineRule="auto"/>
        <w:jc w:val="both"/>
        <w:rPr>
          <w:noProof/>
          <w:sz w:val="24"/>
          <w:szCs w:val="24"/>
        </w:rPr>
      </w:pPr>
      <w:r w:rsidRPr="00377CF6">
        <w:rPr>
          <w:noProof/>
          <w:sz w:val="24"/>
          <w:szCs w:val="24"/>
          <w:lang w:val="en-US"/>
        </w:rPr>
        <w:t>Hesse-Biber, S. (Ed). (2014</w:t>
      </w:r>
      <w:r w:rsidR="008B7A87">
        <w:rPr>
          <w:noProof/>
          <w:sz w:val="24"/>
          <w:szCs w:val="24"/>
          <w:lang w:val="en-US"/>
        </w:rPr>
        <w:t>b</w:t>
      </w:r>
      <w:r w:rsidRPr="00377CF6">
        <w:rPr>
          <w:noProof/>
          <w:sz w:val="24"/>
          <w:szCs w:val="24"/>
          <w:lang w:val="en-US"/>
        </w:rPr>
        <w:t xml:space="preserve">). </w:t>
      </w:r>
      <w:r w:rsidRPr="00377CF6">
        <w:rPr>
          <w:i/>
          <w:noProof/>
          <w:sz w:val="24"/>
          <w:szCs w:val="24"/>
          <w:lang w:val="en-US"/>
        </w:rPr>
        <w:t>Handbook of Feminist Research: Theory and Praxis 2nd Edition</w:t>
      </w:r>
      <w:r w:rsidRPr="00377CF6">
        <w:rPr>
          <w:noProof/>
          <w:sz w:val="24"/>
          <w:szCs w:val="24"/>
          <w:lang w:val="en-US"/>
        </w:rPr>
        <w:t xml:space="preserve">. </w:t>
      </w:r>
      <w:r w:rsidRPr="00377CF6">
        <w:rPr>
          <w:noProof/>
          <w:sz w:val="24"/>
          <w:szCs w:val="24"/>
        </w:rPr>
        <w:t xml:space="preserve">Mountain View: Ca. Sage Publications. </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Kessler, S., McKenna, W. (1985). </w:t>
      </w:r>
      <w:r w:rsidRPr="00377CF6">
        <w:rPr>
          <w:i/>
          <w:noProof/>
          <w:sz w:val="24"/>
          <w:szCs w:val="24"/>
          <w:lang w:val="en-US"/>
        </w:rPr>
        <w:t>Gender: an Ethnomethodological Approach</w:t>
      </w:r>
      <w:r w:rsidRPr="00377CF6">
        <w:rPr>
          <w:noProof/>
          <w:sz w:val="24"/>
          <w:szCs w:val="24"/>
          <w:lang w:val="en-US"/>
        </w:rPr>
        <w:t xml:space="preserve">. Chicago &amp; London: The University of Chicago Press.  </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Leduc, B. (2009). </w:t>
      </w:r>
      <w:r w:rsidRPr="00377CF6">
        <w:rPr>
          <w:i/>
          <w:noProof/>
          <w:sz w:val="24"/>
          <w:szCs w:val="24"/>
          <w:lang w:val="en-US"/>
        </w:rPr>
        <w:t xml:space="preserve">Guidelines for Gender Sensitive Research. </w:t>
      </w:r>
      <w:r w:rsidRPr="00377CF6">
        <w:rPr>
          <w:noProof/>
          <w:sz w:val="24"/>
          <w:szCs w:val="24"/>
          <w:lang w:val="en-US"/>
        </w:rPr>
        <w:t xml:space="preserve">Nepal: Icimod (International Centre for Integrated Mountain Development. </w:t>
      </w:r>
    </w:p>
    <w:p w:rsidR="007F5BB9" w:rsidRPr="00263403" w:rsidRDefault="007F5BB9" w:rsidP="007F5BB9">
      <w:pPr>
        <w:spacing w:line="240" w:lineRule="auto"/>
        <w:jc w:val="both"/>
        <w:rPr>
          <w:noProof/>
          <w:sz w:val="24"/>
          <w:szCs w:val="24"/>
        </w:rPr>
      </w:pPr>
      <w:r w:rsidRPr="00377CF6">
        <w:rPr>
          <w:noProof/>
          <w:sz w:val="24"/>
          <w:szCs w:val="24"/>
        </w:rPr>
        <w:t xml:space="preserve">Lombardo, E. (2006). Mainstreaming, evaluación de impacto y presupuesto de género: conceptos y criterios. In De la Fuente, M,; Ortiz, L. (Coords). </w:t>
      </w:r>
      <w:r w:rsidRPr="00377CF6">
        <w:rPr>
          <w:i/>
          <w:noProof/>
          <w:sz w:val="24"/>
          <w:szCs w:val="24"/>
        </w:rPr>
        <w:t xml:space="preserve">Presupuestos locales en perspectiva de género. </w:t>
      </w:r>
      <w:r w:rsidRPr="00377CF6">
        <w:rPr>
          <w:noProof/>
          <w:sz w:val="24"/>
          <w:szCs w:val="24"/>
        </w:rPr>
        <w:t xml:space="preserve">Barcelona. Institut de Ciènces Polítiques i Socials. </w:t>
      </w:r>
      <w:r w:rsidRPr="00263403">
        <w:rPr>
          <w:noProof/>
          <w:sz w:val="24"/>
          <w:szCs w:val="24"/>
        </w:rPr>
        <w:t xml:space="preserve">Available at: </w:t>
      </w:r>
      <w:hyperlink r:id="rId24" w:history="1">
        <w:r w:rsidRPr="00263403">
          <w:rPr>
            <w:noProof/>
            <w:sz w:val="24"/>
            <w:szCs w:val="24"/>
          </w:rPr>
          <w:t>http://www.ief.es/documentos/investigacion/genero/impacto_genero/2007_IG_MainstreamingEvaluacPptos_Lombardo.pdf</w:t>
        </w:r>
      </w:hyperlink>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Organization of American States (s.f.) </w:t>
      </w:r>
      <w:r w:rsidRPr="00377CF6">
        <w:rPr>
          <w:i/>
          <w:noProof/>
          <w:sz w:val="24"/>
          <w:szCs w:val="24"/>
        </w:rPr>
        <w:t>Buenas prácticas en la justícia de genero</w:t>
      </w:r>
      <w:r w:rsidRPr="00377CF6">
        <w:rPr>
          <w:noProof/>
          <w:sz w:val="24"/>
          <w:szCs w:val="24"/>
        </w:rPr>
        <w:t xml:space="preserve">. </w:t>
      </w:r>
      <w:r w:rsidRPr="00377CF6">
        <w:rPr>
          <w:noProof/>
          <w:sz w:val="24"/>
          <w:szCs w:val="24"/>
          <w:lang w:val="en-US"/>
        </w:rPr>
        <w:t xml:space="preserve">[PowerPoint].[Date of consultation 3 December 2015]: </w:t>
      </w:r>
      <w:hyperlink r:id="rId25" w:history="1">
        <w:r w:rsidRPr="00377CF6">
          <w:rPr>
            <w:noProof/>
            <w:sz w:val="24"/>
            <w:szCs w:val="24"/>
            <w:lang w:val="en-US"/>
          </w:rPr>
          <w:t>http://www.oas.org/es/mesecvi/</w:t>
        </w:r>
      </w:hyperlink>
    </w:p>
    <w:p w:rsidR="007F5BB9" w:rsidRPr="00377CF6" w:rsidRDefault="007F5BB9" w:rsidP="007F5BB9">
      <w:pPr>
        <w:spacing w:line="240" w:lineRule="auto"/>
        <w:jc w:val="both"/>
        <w:rPr>
          <w:noProof/>
          <w:sz w:val="24"/>
          <w:szCs w:val="24"/>
          <w:lang w:val="en-US"/>
        </w:rPr>
      </w:pPr>
      <w:r w:rsidRPr="00377CF6">
        <w:rPr>
          <w:noProof/>
          <w:sz w:val="24"/>
          <w:szCs w:val="24"/>
          <w:lang w:val="en-US"/>
        </w:rPr>
        <w:t>Pérez</w:t>
      </w:r>
      <w:r w:rsidR="00777300">
        <w:rPr>
          <w:noProof/>
          <w:sz w:val="24"/>
          <w:szCs w:val="24"/>
          <w:lang w:val="en-US"/>
        </w:rPr>
        <w:t>-</w:t>
      </w:r>
      <w:r w:rsidRPr="00377CF6">
        <w:rPr>
          <w:noProof/>
          <w:sz w:val="24"/>
          <w:szCs w:val="24"/>
          <w:lang w:val="en-US"/>
        </w:rPr>
        <w:t xml:space="preserve">Bustos, T. (2014). Of Caring Practices in the Public Communication of Science: Seeing through Trans Women Scientists’ Experiences. </w:t>
      </w:r>
      <w:r w:rsidRPr="00377CF6">
        <w:rPr>
          <w:i/>
          <w:noProof/>
          <w:sz w:val="24"/>
          <w:szCs w:val="24"/>
          <w:lang w:val="en-US"/>
        </w:rPr>
        <w:t>Signs</w:t>
      </w:r>
      <w:r w:rsidRPr="00377CF6">
        <w:rPr>
          <w:noProof/>
          <w:sz w:val="24"/>
          <w:szCs w:val="24"/>
          <w:lang w:val="en-US"/>
        </w:rPr>
        <w:t>, Vol. 39, No. 4 (Summer 2014), pp. 857-866.</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Reinharz, S. (1992). Feminist Methods in Social Research. New York. Oxford University Press. </w:t>
      </w:r>
    </w:p>
    <w:p w:rsidR="007F5BB9" w:rsidRPr="00377CF6" w:rsidRDefault="007F5BB9" w:rsidP="007F5BB9">
      <w:pPr>
        <w:spacing w:line="240" w:lineRule="auto"/>
        <w:jc w:val="both"/>
        <w:rPr>
          <w:noProof/>
          <w:sz w:val="24"/>
          <w:szCs w:val="24"/>
          <w:lang w:val="en-US"/>
        </w:rPr>
      </w:pPr>
      <w:r w:rsidRPr="00377CF6">
        <w:rPr>
          <w:noProof/>
          <w:sz w:val="24"/>
          <w:szCs w:val="24"/>
        </w:rPr>
        <w:t>Rosaldo, M. Z. (1980</w:t>
      </w:r>
      <w:r w:rsidRPr="00377CF6">
        <w:rPr>
          <w:i/>
          <w:noProof/>
          <w:sz w:val="24"/>
          <w:szCs w:val="24"/>
        </w:rPr>
        <w:t xml:space="preserve">). </w:t>
      </w:r>
      <w:r w:rsidRPr="00377CF6">
        <w:rPr>
          <w:i/>
          <w:iCs/>
          <w:noProof/>
          <w:sz w:val="24"/>
          <w:szCs w:val="24"/>
        </w:rPr>
        <w:t>Knowledge and Passion: Ilongot Notions of Self and Social Life</w:t>
      </w:r>
      <w:r w:rsidRPr="00377CF6">
        <w:rPr>
          <w:i/>
          <w:noProof/>
          <w:sz w:val="24"/>
          <w:szCs w:val="24"/>
        </w:rPr>
        <w:t>.</w:t>
      </w:r>
      <w:r w:rsidRPr="00377CF6">
        <w:rPr>
          <w:noProof/>
          <w:sz w:val="24"/>
          <w:szCs w:val="24"/>
        </w:rPr>
        <w:t xml:space="preserve"> Cambridge, UK: Cambridge University Press.</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Rubin, G. (1975). The Traffic in Women: Notes on the ‘Political Economy’ of sex”. In Reiter, R. (comp.) Toward and Anthropology of Women. Monthly Review Press, Nueva York. </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Sarasúa, C. (2015). Research on Economics and labor markets from a Gender and Feminist approach. Conference at the EGERA Workshop “Getting engaged with Gender-Sensitive Science”. Barcelona, 15th May, 2015.      </w:t>
      </w:r>
    </w:p>
    <w:p w:rsidR="007F5BB9" w:rsidRPr="00377CF6" w:rsidRDefault="007F5BB9" w:rsidP="007F5BB9">
      <w:pPr>
        <w:spacing w:line="240" w:lineRule="auto"/>
        <w:jc w:val="both"/>
        <w:rPr>
          <w:noProof/>
          <w:sz w:val="24"/>
          <w:szCs w:val="24"/>
          <w:lang w:val="en-US"/>
        </w:rPr>
      </w:pPr>
      <w:r w:rsidRPr="00377CF6">
        <w:rPr>
          <w:noProof/>
          <w:sz w:val="24"/>
          <w:szCs w:val="24"/>
          <w:lang w:val="en-US"/>
        </w:rPr>
        <w:t>Schiebinger, L. and Schraudner, M. (2011). Interdisciplinary Approaches to Achieving Gendered Innovations in Science, Medicine, and Engineering. Interdisciplinary Science Reviews, vol.36. No 2. June. Available at: https://genderedinnovations.stanford.edu/ISR_07_Schiebinger.pdf</w:t>
      </w:r>
    </w:p>
    <w:p w:rsidR="007F5BB9" w:rsidRPr="00377CF6" w:rsidRDefault="007F5BB9" w:rsidP="007F5BB9">
      <w:pPr>
        <w:spacing w:line="240" w:lineRule="auto"/>
        <w:jc w:val="both"/>
        <w:rPr>
          <w:noProof/>
          <w:sz w:val="24"/>
          <w:szCs w:val="24"/>
          <w:lang w:val="en-US"/>
        </w:rPr>
      </w:pPr>
      <w:r w:rsidRPr="00377CF6">
        <w:rPr>
          <w:noProof/>
          <w:sz w:val="24"/>
          <w:szCs w:val="24"/>
          <w:lang w:val="en-US"/>
        </w:rPr>
        <w:t>Schiebinger, L.., Klinge, I., (2013</w:t>
      </w:r>
      <w:r w:rsidRPr="00377CF6">
        <w:rPr>
          <w:i/>
          <w:noProof/>
          <w:sz w:val="24"/>
          <w:szCs w:val="24"/>
          <w:lang w:val="en-US"/>
        </w:rPr>
        <w:t>). Gendered Innovations. How  Gender analysis Contributes to Research.</w:t>
      </w:r>
      <w:r w:rsidRPr="00377CF6">
        <w:rPr>
          <w:noProof/>
          <w:sz w:val="24"/>
          <w:szCs w:val="24"/>
          <w:lang w:val="en-US"/>
        </w:rPr>
        <w:t xml:space="preserve"> Directorate General for Research &amp; Innovation. European Comission. Available at: http://ec.europa.eu/research/science-society/genderedinnovations/index_en.cfm</w:t>
      </w:r>
    </w:p>
    <w:p w:rsidR="007F5BB9" w:rsidRPr="00377CF6" w:rsidRDefault="007F5BB9" w:rsidP="007F5BB9">
      <w:pPr>
        <w:spacing w:line="240" w:lineRule="auto"/>
        <w:jc w:val="both"/>
        <w:rPr>
          <w:noProof/>
          <w:sz w:val="24"/>
          <w:szCs w:val="24"/>
        </w:rPr>
      </w:pPr>
      <w:r w:rsidRPr="00377CF6">
        <w:rPr>
          <w:noProof/>
          <w:sz w:val="24"/>
          <w:szCs w:val="24"/>
          <w:lang w:val="en-US"/>
        </w:rPr>
        <w:t xml:space="preserve">Scott, J. (1986). Gender: a Useful Category of Historical Analysis. </w:t>
      </w:r>
      <w:r w:rsidRPr="00377CF6">
        <w:rPr>
          <w:noProof/>
          <w:sz w:val="24"/>
          <w:szCs w:val="24"/>
        </w:rPr>
        <w:t xml:space="preserve">The American Historical Review. Vol. 91, nº 5. 1053-1075. </w:t>
      </w:r>
    </w:p>
    <w:p w:rsidR="007F5BB9" w:rsidRPr="00377CF6" w:rsidRDefault="00C311BD" w:rsidP="007F5BB9">
      <w:pPr>
        <w:spacing w:line="240" w:lineRule="auto"/>
        <w:jc w:val="both"/>
        <w:rPr>
          <w:noProof/>
          <w:sz w:val="24"/>
          <w:szCs w:val="24"/>
        </w:rPr>
      </w:pPr>
      <w:r>
        <w:rPr>
          <w:noProof/>
          <w:sz w:val="24"/>
          <w:szCs w:val="24"/>
          <w:lang w:val="en-US"/>
        </w:rPr>
        <w:t>UN</w:t>
      </w:r>
      <w:r w:rsidR="007F5BB9" w:rsidRPr="00377CF6">
        <w:rPr>
          <w:noProof/>
          <w:sz w:val="24"/>
          <w:szCs w:val="24"/>
          <w:lang w:val="en-US"/>
        </w:rPr>
        <w:t xml:space="preserve">-INSTRAW. (2007). </w:t>
      </w:r>
      <w:r w:rsidR="007F5BB9" w:rsidRPr="00377CF6">
        <w:rPr>
          <w:i/>
          <w:noProof/>
          <w:sz w:val="24"/>
          <w:szCs w:val="24"/>
          <w:lang w:val="en-US"/>
        </w:rPr>
        <w:t>Gender research: A how-to guide United Nations International Research and Training Institute for the Advancement of women.</w:t>
      </w:r>
      <w:r w:rsidR="007F5BB9" w:rsidRPr="00377CF6">
        <w:rPr>
          <w:noProof/>
          <w:sz w:val="24"/>
          <w:szCs w:val="24"/>
          <w:lang w:val="en-US"/>
        </w:rPr>
        <w:t xml:space="preserve"> </w:t>
      </w:r>
      <w:r w:rsidR="007F5BB9" w:rsidRPr="00377CF6">
        <w:rPr>
          <w:noProof/>
          <w:sz w:val="24"/>
          <w:szCs w:val="24"/>
        </w:rPr>
        <w:t xml:space="preserve">Available at: </w:t>
      </w:r>
      <w:hyperlink r:id="rId26" w:history="1">
        <w:r w:rsidR="007F5BB9" w:rsidRPr="00377CF6">
          <w:rPr>
            <w:noProof/>
            <w:sz w:val="24"/>
            <w:szCs w:val="24"/>
          </w:rPr>
          <w:t>http://www.iiav.nl/epublications/2007/gender_research_a_how_to_guide.pdf</w:t>
        </w:r>
      </w:hyperlink>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Verloo, M.; Roggeband, C. (1996). </w:t>
      </w:r>
      <w:hyperlink r:id="rId27" w:history="1">
        <w:r w:rsidRPr="00377CF6">
          <w:rPr>
            <w:noProof/>
            <w:sz w:val="24"/>
            <w:szCs w:val="24"/>
            <w:lang w:val="en-US"/>
          </w:rPr>
          <w:t>Gender impact assessment: The development of a new instrument in the Netherlands</w:t>
        </w:r>
      </w:hyperlink>
      <w:r w:rsidRPr="00377CF6">
        <w:rPr>
          <w:noProof/>
          <w:sz w:val="24"/>
          <w:szCs w:val="24"/>
          <w:lang w:val="en-US"/>
        </w:rPr>
        <w:t xml:space="preserve">. </w:t>
      </w:r>
      <w:r w:rsidRPr="00377CF6">
        <w:rPr>
          <w:i/>
          <w:noProof/>
          <w:sz w:val="24"/>
          <w:szCs w:val="24"/>
          <w:lang w:val="en-US"/>
        </w:rPr>
        <w:t>Impact Assessment</w:t>
      </w:r>
      <w:r w:rsidRPr="00377CF6">
        <w:rPr>
          <w:noProof/>
          <w:sz w:val="24"/>
          <w:szCs w:val="24"/>
          <w:lang w:val="en-US"/>
        </w:rPr>
        <w:t xml:space="preserve">. 14 (1), 3-20. </w:t>
      </w:r>
    </w:p>
    <w:p w:rsidR="007F5BB9" w:rsidRPr="00377CF6" w:rsidRDefault="007F5BB9" w:rsidP="007F5BB9">
      <w:pPr>
        <w:spacing w:line="240" w:lineRule="auto"/>
        <w:jc w:val="both"/>
        <w:rPr>
          <w:noProof/>
          <w:sz w:val="24"/>
          <w:szCs w:val="24"/>
          <w:lang w:val="en-US"/>
        </w:rPr>
      </w:pPr>
      <w:r w:rsidRPr="00377CF6">
        <w:rPr>
          <w:noProof/>
          <w:sz w:val="24"/>
          <w:szCs w:val="24"/>
          <w:lang w:val="en-US"/>
        </w:rPr>
        <w:t xml:space="preserve">Walby, S. (1990).  </w:t>
      </w:r>
      <w:r w:rsidRPr="00377CF6">
        <w:rPr>
          <w:i/>
          <w:noProof/>
          <w:sz w:val="24"/>
          <w:szCs w:val="24"/>
          <w:lang w:val="en-US"/>
        </w:rPr>
        <w:t>Theorizing Patriarchy.</w:t>
      </w:r>
      <w:r w:rsidRPr="00377CF6">
        <w:rPr>
          <w:noProof/>
          <w:sz w:val="24"/>
          <w:szCs w:val="24"/>
          <w:lang w:val="en-US"/>
        </w:rPr>
        <w:t xml:space="preserve"> Oxford: Basil Blackwell.   </w:t>
      </w:r>
    </w:p>
    <w:sectPr w:rsidR="007F5BB9" w:rsidRPr="00377CF6" w:rsidSect="003E3976">
      <w:footerReference w:type="default" r:id="rId28"/>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6D5" w:rsidRDefault="004A46D5" w:rsidP="00145351">
      <w:pPr>
        <w:spacing w:after="0" w:line="240" w:lineRule="auto"/>
      </w:pPr>
      <w:r>
        <w:separator/>
      </w:r>
    </w:p>
  </w:endnote>
  <w:endnote w:type="continuationSeparator" w:id="0">
    <w:p w:rsidR="004A46D5" w:rsidRDefault="004A46D5" w:rsidP="0014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299264"/>
      <w:docPartObj>
        <w:docPartGallery w:val="Page Numbers (Bottom of Page)"/>
        <w:docPartUnique/>
      </w:docPartObj>
    </w:sdtPr>
    <w:sdtEndPr/>
    <w:sdtContent>
      <w:p w:rsidR="002E4D10" w:rsidRDefault="002D66C9">
        <w:pPr>
          <w:pStyle w:val="Peu"/>
          <w:jc w:val="center"/>
        </w:pPr>
        <w:r>
          <w:fldChar w:fldCharType="begin"/>
        </w:r>
        <w:r w:rsidR="002E4D10">
          <w:instrText>PAGE   \* MERGEFORMAT</w:instrText>
        </w:r>
        <w:r>
          <w:fldChar w:fldCharType="separate"/>
        </w:r>
        <w:r w:rsidR="00CA6C6C">
          <w:rPr>
            <w:noProof/>
          </w:rPr>
          <w:t>2</w:t>
        </w:r>
        <w:r>
          <w:rPr>
            <w:noProof/>
          </w:rPr>
          <w:fldChar w:fldCharType="end"/>
        </w:r>
      </w:p>
    </w:sdtContent>
  </w:sdt>
  <w:p w:rsidR="002E4D10" w:rsidRDefault="002E4D1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6D5" w:rsidRDefault="004A46D5" w:rsidP="00145351">
      <w:pPr>
        <w:spacing w:after="0" w:line="240" w:lineRule="auto"/>
      </w:pPr>
      <w:r>
        <w:separator/>
      </w:r>
    </w:p>
  </w:footnote>
  <w:footnote w:type="continuationSeparator" w:id="0">
    <w:p w:rsidR="004A46D5" w:rsidRDefault="004A46D5" w:rsidP="00145351">
      <w:pPr>
        <w:spacing w:after="0" w:line="240" w:lineRule="auto"/>
      </w:pPr>
      <w:r>
        <w:continuationSeparator/>
      </w:r>
    </w:p>
  </w:footnote>
  <w:footnote w:id="1">
    <w:p w:rsidR="0078648D" w:rsidRDefault="0078648D" w:rsidP="0078648D">
      <w:pPr>
        <w:pStyle w:val="Textdenotaapeudepgina"/>
        <w:jc w:val="both"/>
      </w:pPr>
      <w:r>
        <w:rPr>
          <w:rStyle w:val="Refernciadenotaapeudepgina"/>
        </w:rPr>
        <w:footnoteRef/>
      </w:r>
      <w:r>
        <w:t xml:space="preserve"> </w:t>
      </w:r>
      <w:r w:rsidRPr="0078648D">
        <w:rPr>
          <w:bCs/>
          <w:noProof/>
          <w:sz w:val="18"/>
          <w:szCs w:val="18"/>
          <w:lang w:val="en-GB"/>
        </w:rPr>
        <w:t>The creation of the database of Gender Sensitive Research is one of the tasks and deliverables of the FP7 project EGERA–Effective Gender Equality in Research and the Academia (</w:t>
      </w:r>
      <w:hyperlink r:id="rId1" w:history="1">
        <w:r w:rsidRPr="0078648D">
          <w:rPr>
            <w:bCs/>
            <w:noProof/>
            <w:sz w:val="18"/>
            <w:szCs w:val="18"/>
            <w:lang w:val="en-GB"/>
          </w:rPr>
          <w:t>www.egera.eu</w:t>
        </w:r>
      </w:hyperlink>
      <w:r w:rsidRPr="0078648D">
        <w:rPr>
          <w:bCs/>
          <w:noProof/>
          <w:sz w:val="18"/>
          <w:szCs w:val="18"/>
          <w:lang w:val="en-GB"/>
        </w:rPr>
        <w:t>) to accomplish one of the project’s goal: introducing a gender perspective into research contents and outputs.</w:t>
      </w:r>
    </w:p>
  </w:footnote>
  <w:footnote w:id="2">
    <w:p w:rsidR="002E4D10" w:rsidRDefault="002E4D10" w:rsidP="00D31468">
      <w:pPr>
        <w:pStyle w:val="Textdenotaapeudepgina"/>
      </w:pPr>
      <w:r>
        <w:rPr>
          <w:rStyle w:val="Refernciadenotaapeudepgina"/>
        </w:rPr>
        <w:footnoteRef/>
      </w:r>
      <w:r>
        <w:t xml:space="preserve"> </w:t>
      </w:r>
      <w:r>
        <w:rPr>
          <w:rFonts w:asciiTheme="majorHAnsi" w:hAnsiTheme="majorHAnsi"/>
          <w:sz w:val="18"/>
          <w:szCs w:val="18"/>
          <w:lang w:val="en-US"/>
        </w:rPr>
        <w:t>EIGE (2013</w:t>
      </w:r>
      <w:r w:rsidRPr="002547B8">
        <w:rPr>
          <w:rFonts w:asciiTheme="majorHAnsi" w:hAnsiTheme="majorHAnsi"/>
          <w:sz w:val="18"/>
          <w:szCs w:val="18"/>
          <w:lang w:val="en-US"/>
        </w:rPr>
        <w:t xml:space="preserve">). </w:t>
      </w:r>
      <w:r>
        <w:rPr>
          <w:rFonts w:asciiTheme="majorHAnsi" w:hAnsiTheme="majorHAnsi"/>
          <w:sz w:val="18"/>
          <w:szCs w:val="18"/>
          <w:lang w:val="en-US"/>
        </w:rPr>
        <w:t xml:space="preserve">Good Practices in Gender Mainstreaming. Mainstreaming gender into policies and the </w:t>
      </w:r>
      <w:proofErr w:type="spellStart"/>
      <w:r>
        <w:rPr>
          <w:rFonts w:asciiTheme="majorHAnsi" w:hAnsiTheme="majorHAnsi"/>
          <w:sz w:val="18"/>
          <w:szCs w:val="18"/>
          <w:lang w:val="en-US"/>
        </w:rPr>
        <w:t>programmes</w:t>
      </w:r>
      <w:proofErr w:type="spellEnd"/>
      <w:r>
        <w:rPr>
          <w:rFonts w:asciiTheme="majorHAnsi" w:hAnsiTheme="majorHAnsi"/>
          <w:sz w:val="18"/>
          <w:szCs w:val="18"/>
          <w:lang w:val="en-US"/>
        </w:rPr>
        <w:t xml:space="preserve"> of the institutions of the European Union and EU Member States. Pg. 10.  </w:t>
      </w:r>
      <w:hyperlink r:id="rId2" w:history="1">
        <w:r w:rsidRPr="00404FAB">
          <w:rPr>
            <w:rStyle w:val="Enlla"/>
            <w:rFonts w:cstheme="minorBidi"/>
          </w:rPr>
          <w:t>http://eige.europa.eu/sites/default/files/documents/Good-Practices-in-Gender-Mainstreaming.pdf</w:t>
        </w:r>
      </w:hyperlink>
    </w:p>
    <w:p w:rsidR="002E4D10" w:rsidRDefault="002E4D10" w:rsidP="00D31468">
      <w:pPr>
        <w:pStyle w:val="Textdenotaapeudepgina"/>
      </w:pPr>
    </w:p>
  </w:footnote>
  <w:footnote w:id="3">
    <w:p w:rsidR="002E4D10" w:rsidRPr="007E3856" w:rsidRDefault="002E4D10" w:rsidP="009A3BAF">
      <w:pPr>
        <w:pStyle w:val="Textdenotaapeudepgina"/>
        <w:jc w:val="both"/>
        <w:rPr>
          <w:rFonts w:asciiTheme="majorHAnsi" w:hAnsiTheme="majorHAnsi"/>
          <w:lang w:val="en-GB"/>
        </w:rPr>
      </w:pPr>
      <w:r>
        <w:rPr>
          <w:rStyle w:val="Refernciadenotaapeudepgina"/>
        </w:rPr>
        <w:footnoteRef/>
      </w:r>
      <w:r>
        <w:t xml:space="preserve"> </w:t>
      </w:r>
      <w:r w:rsidRPr="001A0910">
        <w:rPr>
          <w:rFonts w:asciiTheme="majorHAnsi" w:hAnsiTheme="majorHAnsi"/>
          <w:sz w:val="18"/>
          <w:lang w:val="en-GB"/>
        </w:rPr>
        <w:t xml:space="preserve">See the </w:t>
      </w:r>
      <w:r w:rsidRPr="007E3856">
        <w:rPr>
          <w:rFonts w:asciiTheme="majorHAnsi" w:hAnsiTheme="majorHAnsi"/>
          <w:sz w:val="18"/>
          <w:lang w:val="en-GB"/>
        </w:rPr>
        <w:t xml:space="preserve">Gendered Innovations web, term “sex”: </w:t>
      </w:r>
      <w:r w:rsidRPr="007E3856">
        <w:rPr>
          <w:rFonts w:asciiTheme="majorHAnsi" w:hAnsiTheme="majorHAnsi"/>
          <w:sz w:val="18"/>
          <w:lang w:val="en-GB" w:eastAsia="en-GB"/>
        </w:rPr>
        <w:t xml:space="preserve">http://genderedinnovations.stanford.edu/terms/sex.html (01/09/2014, 14.49), for a detailed and accurate definition of sex. </w:t>
      </w:r>
    </w:p>
    <w:p w:rsidR="002E4D10" w:rsidRDefault="002E4D10">
      <w:pPr>
        <w:pStyle w:val="Textdenotaapeudepgina"/>
      </w:pPr>
    </w:p>
  </w:footnote>
  <w:footnote w:id="4">
    <w:p w:rsidR="005A256F" w:rsidRDefault="002E4D10" w:rsidP="00F23534">
      <w:pPr>
        <w:pStyle w:val="Textdenotaapeudepgina"/>
        <w:jc w:val="both"/>
        <w:rPr>
          <w:rFonts w:asciiTheme="majorHAnsi" w:hAnsiTheme="majorHAnsi"/>
          <w:i/>
          <w:sz w:val="18"/>
          <w:szCs w:val="18"/>
          <w:lang w:val="en-GB"/>
        </w:rPr>
      </w:pPr>
      <w:r w:rsidRPr="001A0910">
        <w:rPr>
          <w:rStyle w:val="Refernciadenotaapeudepgina"/>
          <w:rFonts w:asciiTheme="majorHAnsi" w:hAnsiTheme="majorHAnsi"/>
          <w:lang w:val="en-GB"/>
        </w:rPr>
        <w:footnoteRef/>
      </w:r>
      <w:r w:rsidRPr="001A0910">
        <w:rPr>
          <w:rFonts w:asciiTheme="majorHAnsi" w:hAnsiTheme="majorHAnsi"/>
          <w:sz w:val="18"/>
          <w:szCs w:val="18"/>
          <w:lang w:val="en-GB"/>
        </w:rPr>
        <w:t xml:space="preserve"> </w:t>
      </w:r>
      <w:r w:rsidRPr="00772C7D">
        <w:rPr>
          <w:sz w:val="18"/>
          <w:szCs w:val="18"/>
          <w:lang w:val="en-US"/>
        </w:rPr>
        <w:t>According to one of the latest documents about the mainstreaming of gender in research content from the Horizon 2020 programme: “addressing the gender dimension in research and innovation thus entails taking into account sex and gender in the research process, collecting and analysing data using the analytical tools that are specific to each scientific area” EC (2015) For a Better integration of the gender dimension in Horizon 2020 Work Programme 2016-2017.</w:t>
      </w:r>
      <w:r w:rsidRPr="001A0910">
        <w:rPr>
          <w:rFonts w:asciiTheme="majorHAnsi" w:hAnsiTheme="majorHAnsi"/>
          <w:i/>
          <w:sz w:val="18"/>
          <w:szCs w:val="18"/>
          <w:lang w:val="en-GB"/>
        </w:rPr>
        <w:t xml:space="preserve"> </w:t>
      </w:r>
    </w:p>
    <w:p w:rsidR="002E4D10" w:rsidRPr="00263403" w:rsidRDefault="00CA6C6C" w:rsidP="00F23534">
      <w:pPr>
        <w:pStyle w:val="Textdenotaapeudepgina"/>
        <w:jc w:val="both"/>
        <w:rPr>
          <w:rFonts w:asciiTheme="majorHAnsi" w:hAnsiTheme="majorHAnsi"/>
          <w:sz w:val="18"/>
          <w:szCs w:val="18"/>
        </w:rPr>
      </w:pPr>
      <w:hyperlink r:id="rId3" w:history="1">
        <w:r w:rsidR="002E4D10" w:rsidRPr="00263403">
          <w:rPr>
            <w:rStyle w:val="Enlla"/>
            <w:rFonts w:asciiTheme="majorHAnsi" w:hAnsiTheme="majorHAnsi"/>
            <w:sz w:val="18"/>
            <w:szCs w:val="18"/>
          </w:rPr>
          <w:t>http://ec.europa.eu/transparency/regexpert/index.cfm?do=groupDetail.groupDetailDoc&amp;id=18892&amp;no=1</w:t>
        </w:r>
      </w:hyperlink>
    </w:p>
  </w:footnote>
  <w:footnote w:id="5">
    <w:p w:rsidR="002E4D10" w:rsidRPr="00397A5A" w:rsidRDefault="002E4D10" w:rsidP="00F23534">
      <w:pPr>
        <w:pStyle w:val="Textdenotaapeudepgina"/>
        <w:jc w:val="both"/>
        <w:rPr>
          <w:sz w:val="18"/>
          <w:szCs w:val="18"/>
          <w:lang w:val="en-US"/>
        </w:rPr>
      </w:pPr>
      <w:r w:rsidRPr="005124E0">
        <w:rPr>
          <w:rStyle w:val="Refernciadenotaapeudepgina"/>
        </w:rPr>
        <w:footnoteRef/>
      </w:r>
      <w:r w:rsidRPr="005124E0">
        <w:rPr>
          <w:lang w:val="en-US"/>
        </w:rPr>
        <w:t xml:space="preserve"> </w:t>
      </w:r>
      <w:r w:rsidRPr="005124E0">
        <w:rPr>
          <w:sz w:val="18"/>
          <w:szCs w:val="18"/>
          <w:lang w:val="en-US"/>
        </w:rPr>
        <w:t>Mainstreaming is a concept i</w:t>
      </w:r>
      <w:r>
        <w:rPr>
          <w:sz w:val="18"/>
          <w:szCs w:val="18"/>
          <w:lang w:val="en-US"/>
        </w:rPr>
        <w:t>nitially proposed by the UN Commission on the Status of Women in 1987, which was later used as a global strategy within the framework of the third medium-term Community Action Plan on</w:t>
      </w:r>
      <w:r w:rsidRPr="005124E0">
        <w:rPr>
          <w:sz w:val="18"/>
          <w:szCs w:val="18"/>
          <w:lang w:val="en-US"/>
        </w:rPr>
        <w:t xml:space="preserve"> </w:t>
      </w:r>
      <w:r>
        <w:rPr>
          <w:sz w:val="18"/>
          <w:szCs w:val="18"/>
          <w:lang w:val="en-US"/>
        </w:rPr>
        <w:t>E</w:t>
      </w:r>
      <w:r w:rsidRPr="005124E0">
        <w:rPr>
          <w:sz w:val="18"/>
          <w:szCs w:val="18"/>
          <w:lang w:val="en-US"/>
        </w:rPr>
        <w:t xml:space="preserve">qual </w:t>
      </w:r>
      <w:r>
        <w:rPr>
          <w:sz w:val="18"/>
          <w:szCs w:val="18"/>
          <w:lang w:val="en-US"/>
        </w:rPr>
        <w:t>O</w:t>
      </w:r>
      <w:r w:rsidRPr="005124E0">
        <w:rPr>
          <w:sz w:val="18"/>
          <w:szCs w:val="18"/>
          <w:lang w:val="en-US"/>
        </w:rPr>
        <w:t xml:space="preserve">pportunities for </w:t>
      </w:r>
      <w:r>
        <w:rPr>
          <w:sz w:val="18"/>
          <w:szCs w:val="18"/>
          <w:lang w:val="en-US"/>
        </w:rPr>
        <w:t>W</w:t>
      </w:r>
      <w:r w:rsidRPr="005124E0">
        <w:rPr>
          <w:sz w:val="18"/>
          <w:szCs w:val="18"/>
          <w:lang w:val="en-US"/>
        </w:rPr>
        <w:t xml:space="preserve">omen and </w:t>
      </w:r>
      <w:r>
        <w:rPr>
          <w:sz w:val="18"/>
          <w:szCs w:val="18"/>
          <w:lang w:val="en-US"/>
        </w:rPr>
        <w:t>M</w:t>
      </w:r>
      <w:r w:rsidRPr="005124E0">
        <w:rPr>
          <w:sz w:val="18"/>
          <w:szCs w:val="18"/>
          <w:lang w:val="en-US"/>
        </w:rPr>
        <w:t>en</w:t>
      </w:r>
      <w:r>
        <w:rPr>
          <w:sz w:val="18"/>
          <w:szCs w:val="18"/>
          <w:lang w:val="en-US"/>
        </w:rPr>
        <w:t xml:space="preserve"> </w:t>
      </w:r>
      <w:r w:rsidRPr="005124E0">
        <w:rPr>
          <w:sz w:val="18"/>
          <w:szCs w:val="18"/>
          <w:lang w:val="en-US"/>
        </w:rPr>
        <w:t>(1991-1995)</w:t>
      </w:r>
      <w:r>
        <w:rPr>
          <w:sz w:val="18"/>
          <w:szCs w:val="18"/>
          <w:lang w:val="en-US"/>
        </w:rPr>
        <w:t xml:space="preserve">. However, mainstreaming definitely bursts into the international political agenda in 1995 thanks to the </w:t>
      </w:r>
      <w:r w:rsidRPr="00813C78">
        <w:rPr>
          <w:sz w:val="18"/>
          <w:szCs w:val="18"/>
          <w:lang w:val="en-US"/>
        </w:rPr>
        <w:t xml:space="preserve">Platform for Action </w:t>
      </w:r>
      <w:r>
        <w:rPr>
          <w:sz w:val="18"/>
          <w:szCs w:val="18"/>
          <w:lang w:val="en-US"/>
        </w:rPr>
        <w:t xml:space="preserve">adopted by the </w:t>
      </w:r>
      <w:r w:rsidRPr="00813C78">
        <w:rPr>
          <w:sz w:val="18"/>
          <w:szCs w:val="18"/>
          <w:lang w:val="en-US"/>
        </w:rPr>
        <w:t>Fourth World Conference on Women</w:t>
      </w:r>
      <w:r>
        <w:rPr>
          <w:sz w:val="18"/>
          <w:szCs w:val="18"/>
          <w:lang w:val="en-US"/>
        </w:rPr>
        <w:t xml:space="preserve"> held in Beijing, that sets out </w:t>
      </w:r>
      <w:r w:rsidRPr="00813C78">
        <w:rPr>
          <w:sz w:val="18"/>
          <w:szCs w:val="18"/>
          <w:lang w:val="en-US"/>
        </w:rPr>
        <w:t xml:space="preserve">measures </w:t>
      </w:r>
      <w:r>
        <w:rPr>
          <w:sz w:val="18"/>
          <w:szCs w:val="18"/>
          <w:lang w:val="en-US"/>
        </w:rPr>
        <w:t xml:space="preserve">to </w:t>
      </w:r>
      <w:r w:rsidRPr="00813C78">
        <w:rPr>
          <w:sz w:val="18"/>
          <w:szCs w:val="18"/>
          <w:lang w:val="en-US"/>
        </w:rPr>
        <w:t>be adopted by Governments</w:t>
      </w:r>
      <w:r>
        <w:rPr>
          <w:sz w:val="18"/>
          <w:szCs w:val="18"/>
          <w:lang w:val="en-US"/>
        </w:rPr>
        <w:t xml:space="preserve"> to include gender perspective in their proceedings. </w:t>
      </w:r>
      <w:r w:rsidRPr="00813C78">
        <w:rPr>
          <w:sz w:val="18"/>
          <w:szCs w:val="18"/>
          <w:lang w:val="en-US"/>
        </w:rPr>
        <w:t xml:space="preserve">The European Council for its part </w:t>
      </w:r>
      <w:r>
        <w:rPr>
          <w:sz w:val="18"/>
          <w:szCs w:val="18"/>
          <w:lang w:val="en-US"/>
        </w:rPr>
        <w:t xml:space="preserve">also </w:t>
      </w:r>
      <w:r w:rsidRPr="00813C78">
        <w:rPr>
          <w:sz w:val="18"/>
          <w:szCs w:val="18"/>
          <w:lang w:val="en-US"/>
        </w:rPr>
        <w:t>includes it i</w:t>
      </w:r>
      <w:r>
        <w:rPr>
          <w:sz w:val="18"/>
          <w:szCs w:val="18"/>
          <w:lang w:val="en-US"/>
        </w:rPr>
        <w:t xml:space="preserve">n all its policies since 1998, and was thereby included in most research policies by the Member States. </w:t>
      </w:r>
    </w:p>
  </w:footnote>
  <w:footnote w:id="6">
    <w:p w:rsidR="005A256F" w:rsidRDefault="002E4D10" w:rsidP="00F23534">
      <w:pPr>
        <w:pStyle w:val="Textdenotaapeudepgina"/>
        <w:jc w:val="both"/>
        <w:rPr>
          <w:rFonts w:asciiTheme="majorHAnsi" w:hAnsiTheme="majorHAnsi"/>
          <w:sz w:val="18"/>
        </w:rPr>
      </w:pPr>
      <w:r w:rsidRPr="00625F64">
        <w:rPr>
          <w:rStyle w:val="Refernciadenotaapeudepgina"/>
          <w:rFonts w:asciiTheme="majorHAnsi" w:hAnsiTheme="majorHAnsi"/>
        </w:rPr>
        <w:footnoteRef/>
      </w:r>
      <w:r w:rsidRPr="00625F64">
        <w:rPr>
          <w:rFonts w:asciiTheme="majorHAnsi" w:hAnsiTheme="majorHAnsi"/>
        </w:rPr>
        <w:t xml:space="preserve"> </w:t>
      </w:r>
      <w:proofErr w:type="spellStart"/>
      <w:r w:rsidRPr="00625F64">
        <w:rPr>
          <w:rFonts w:asciiTheme="majorHAnsi" w:hAnsiTheme="majorHAnsi"/>
          <w:sz w:val="18"/>
        </w:rPr>
        <w:t>See</w:t>
      </w:r>
      <w:proofErr w:type="spellEnd"/>
      <w:r w:rsidRPr="00625F64">
        <w:rPr>
          <w:rFonts w:asciiTheme="majorHAnsi" w:hAnsiTheme="majorHAnsi"/>
          <w:sz w:val="18"/>
        </w:rPr>
        <w:t xml:space="preserve"> “</w:t>
      </w:r>
      <w:proofErr w:type="spellStart"/>
      <w:r w:rsidRPr="00625F64">
        <w:rPr>
          <w:rFonts w:asciiTheme="majorHAnsi" w:hAnsiTheme="majorHAnsi"/>
          <w:i/>
          <w:sz w:val="18"/>
        </w:rPr>
        <w:t>Maletín</w:t>
      </w:r>
      <w:proofErr w:type="spellEnd"/>
      <w:r w:rsidRPr="00625F64">
        <w:rPr>
          <w:rFonts w:asciiTheme="majorHAnsi" w:hAnsiTheme="majorHAnsi"/>
          <w:i/>
          <w:sz w:val="18"/>
        </w:rPr>
        <w:t xml:space="preserve"> de recursos </w:t>
      </w:r>
      <w:proofErr w:type="spellStart"/>
      <w:r w:rsidRPr="00625F64">
        <w:rPr>
          <w:rFonts w:asciiTheme="majorHAnsi" w:hAnsiTheme="majorHAnsi"/>
          <w:i/>
          <w:sz w:val="18"/>
        </w:rPr>
        <w:t>Género</w:t>
      </w:r>
      <w:proofErr w:type="spellEnd"/>
      <w:r w:rsidRPr="00625F64">
        <w:rPr>
          <w:rFonts w:asciiTheme="majorHAnsi" w:hAnsiTheme="majorHAnsi"/>
          <w:i/>
          <w:sz w:val="18"/>
        </w:rPr>
        <w:t xml:space="preserve"> y </w:t>
      </w:r>
      <w:proofErr w:type="spellStart"/>
      <w:r w:rsidRPr="00625F64">
        <w:rPr>
          <w:rFonts w:asciiTheme="majorHAnsi" w:hAnsiTheme="majorHAnsi"/>
          <w:i/>
          <w:sz w:val="18"/>
        </w:rPr>
        <w:t>Ciencia</w:t>
      </w:r>
      <w:proofErr w:type="spellEnd"/>
      <w:r w:rsidRPr="00032855">
        <w:rPr>
          <w:rFonts w:asciiTheme="majorHAnsi" w:hAnsiTheme="majorHAnsi"/>
          <w:sz w:val="18"/>
          <w:szCs w:val="18"/>
        </w:rPr>
        <w:t xml:space="preserve">” </w:t>
      </w:r>
      <w:r w:rsidRPr="00032855">
        <w:rPr>
          <w:i/>
          <w:noProof/>
          <w:sz w:val="18"/>
          <w:szCs w:val="18"/>
        </w:rPr>
        <w:t>[Briefcase of Gender and Science Resources</w:t>
      </w:r>
      <w:r w:rsidRPr="00032855">
        <w:rPr>
          <w:rFonts w:asciiTheme="majorHAnsi" w:hAnsiTheme="majorHAnsi"/>
          <w:sz w:val="18"/>
          <w:szCs w:val="18"/>
        </w:rPr>
        <w:t xml:space="preserve">] </w:t>
      </w:r>
      <w:proofErr w:type="spellStart"/>
      <w:r w:rsidRPr="00032855">
        <w:rPr>
          <w:rFonts w:asciiTheme="majorHAnsi" w:hAnsiTheme="majorHAnsi"/>
          <w:sz w:val="18"/>
          <w:szCs w:val="18"/>
        </w:rPr>
        <w:t>by</w:t>
      </w:r>
      <w:proofErr w:type="spellEnd"/>
      <w:r w:rsidRPr="00625F64">
        <w:rPr>
          <w:rFonts w:asciiTheme="majorHAnsi" w:hAnsiTheme="majorHAnsi"/>
          <w:sz w:val="18"/>
        </w:rPr>
        <w:t xml:space="preserve"> T. Freixes, M.A. </w:t>
      </w:r>
      <w:proofErr w:type="spellStart"/>
      <w:r w:rsidRPr="00625F64">
        <w:rPr>
          <w:rFonts w:asciiTheme="majorHAnsi" w:hAnsiTheme="majorHAnsi"/>
          <w:sz w:val="18"/>
        </w:rPr>
        <w:t>Gensana</w:t>
      </w:r>
      <w:proofErr w:type="spellEnd"/>
      <w:r w:rsidRPr="00625F64">
        <w:rPr>
          <w:rFonts w:asciiTheme="majorHAnsi" w:hAnsiTheme="majorHAnsi"/>
          <w:sz w:val="18"/>
        </w:rPr>
        <w:t xml:space="preserve">, M. Sales, I. Sánchez de Madariaga, and F. Zapata. </w:t>
      </w:r>
    </w:p>
    <w:p w:rsidR="002E4D10" w:rsidRPr="00625F64" w:rsidRDefault="00CA6C6C" w:rsidP="00F23534">
      <w:pPr>
        <w:pStyle w:val="Textdenotaapeudepgina"/>
        <w:jc w:val="both"/>
        <w:rPr>
          <w:rFonts w:asciiTheme="majorHAnsi" w:hAnsiTheme="majorHAnsi"/>
        </w:rPr>
      </w:pPr>
      <w:hyperlink r:id="rId4" w:history="1">
        <w:r w:rsidR="005A256F" w:rsidRPr="00B92C80">
          <w:rPr>
            <w:rStyle w:val="Enlla"/>
            <w:rFonts w:asciiTheme="majorHAnsi" w:hAnsiTheme="majorHAnsi"/>
            <w:sz w:val="18"/>
          </w:rPr>
          <w:t>http://www.idi.mineco.gob.es/stfls/MICINN/Ministerio/FICHEROS/UMYC/Maletin-de-Recursos-sobre-Genero-Ciencia.pdf</w:t>
        </w:r>
      </w:hyperlink>
      <w:r w:rsidR="002E4D10" w:rsidRPr="00625F64">
        <w:rPr>
          <w:rFonts w:asciiTheme="majorHAnsi" w:hAnsiTheme="majorHAnsi"/>
          <w:sz w:val="18"/>
        </w:rPr>
        <w:t xml:space="preserve"> </w:t>
      </w:r>
    </w:p>
  </w:footnote>
  <w:footnote w:id="7">
    <w:p w:rsidR="002E4D10" w:rsidRPr="002547B8" w:rsidRDefault="002E4D10" w:rsidP="00FB27D0">
      <w:pPr>
        <w:pStyle w:val="Textdenotaapeudepgina"/>
        <w:rPr>
          <w:rFonts w:asciiTheme="majorHAnsi" w:hAnsiTheme="majorHAnsi"/>
          <w:lang w:val="en-US"/>
        </w:rPr>
      </w:pPr>
      <w:r w:rsidRPr="002547B8">
        <w:rPr>
          <w:rStyle w:val="Refernciadenotaapeudepgina"/>
          <w:rFonts w:asciiTheme="majorHAnsi" w:hAnsiTheme="majorHAnsi"/>
        </w:rPr>
        <w:footnoteRef/>
      </w:r>
      <w:r w:rsidRPr="002547B8">
        <w:rPr>
          <w:rFonts w:asciiTheme="majorHAnsi" w:hAnsiTheme="majorHAnsi"/>
          <w:lang w:val="en-US"/>
        </w:rPr>
        <w:t xml:space="preserve"> </w:t>
      </w:r>
      <w:r w:rsidRPr="002547B8">
        <w:rPr>
          <w:rFonts w:asciiTheme="majorHAnsi" w:hAnsiTheme="majorHAnsi"/>
          <w:sz w:val="18"/>
          <w:szCs w:val="18"/>
          <w:lang w:val="en-US"/>
        </w:rPr>
        <w:t>EIGE (2011). EIGE’s approach on good practices. [http://eige.europa.eu/gender-mainstreaming/good-practices]</w:t>
      </w:r>
    </w:p>
  </w:footnote>
  <w:footnote w:id="8">
    <w:p w:rsidR="002E4D10" w:rsidRPr="0086122A" w:rsidRDefault="002E4D10" w:rsidP="00FB27D0">
      <w:pPr>
        <w:spacing w:line="240" w:lineRule="auto"/>
        <w:rPr>
          <w:noProof/>
          <w:sz w:val="18"/>
          <w:szCs w:val="18"/>
          <w:lang w:val="en-US"/>
        </w:rPr>
      </w:pPr>
      <w:r>
        <w:rPr>
          <w:rStyle w:val="Refernciadenotaapeudepgina"/>
        </w:rPr>
        <w:footnoteRef/>
      </w:r>
      <w:r>
        <w:t xml:space="preserve"> </w:t>
      </w:r>
      <w:r w:rsidRPr="0086122A">
        <w:rPr>
          <w:noProof/>
          <w:sz w:val="18"/>
          <w:szCs w:val="18"/>
          <w:lang w:val="en-US"/>
        </w:rPr>
        <w:t xml:space="preserve">United Nations Entity for Gender Equality and the Empowerment of Women. </w:t>
      </w:r>
      <w:r w:rsidRPr="0086122A">
        <w:rPr>
          <w:i/>
          <w:noProof/>
          <w:sz w:val="18"/>
          <w:szCs w:val="18"/>
          <w:lang w:val="en-US"/>
        </w:rPr>
        <w:t>About good practice initiative</w:t>
      </w:r>
      <w:r w:rsidRPr="0086122A">
        <w:rPr>
          <w:noProof/>
          <w:sz w:val="18"/>
          <w:szCs w:val="18"/>
          <w:lang w:val="en-US"/>
        </w:rPr>
        <w:t>. [Date of consultation 9 December 2015]. Available at:</w:t>
      </w:r>
      <w:hyperlink r:id="rId5" w:history="1">
        <w:r w:rsidRPr="0086122A">
          <w:rPr>
            <w:noProof/>
            <w:sz w:val="18"/>
            <w:szCs w:val="18"/>
            <w:lang w:val="en-US"/>
          </w:rPr>
          <w:t>http://www.un.org/womenwatch/resources/goodpractices/</w:t>
        </w:r>
      </w:hyperlink>
    </w:p>
    <w:p w:rsidR="002E4D10" w:rsidRDefault="002E4D10">
      <w:pPr>
        <w:pStyle w:val="Textdenotaapeudep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C4061C"/>
    <w:lvl w:ilvl="0">
      <w:start w:val="1"/>
      <w:numFmt w:val="bullet"/>
      <w:pStyle w:val="Llistaambpics"/>
      <w:lvlText w:val=""/>
      <w:lvlJc w:val="left"/>
      <w:pPr>
        <w:tabs>
          <w:tab w:val="num" w:pos="360"/>
        </w:tabs>
        <w:ind w:left="360" w:hanging="360"/>
      </w:pPr>
      <w:rPr>
        <w:rFonts w:ascii="Symbol" w:hAnsi="Symbol" w:hint="default"/>
      </w:rPr>
    </w:lvl>
  </w:abstractNum>
  <w:abstractNum w:abstractNumId="1" w15:restartNumberingAfterBreak="0">
    <w:nsid w:val="00BA0D1D"/>
    <w:multiLevelType w:val="hybridMultilevel"/>
    <w:tmpl w:val="B78C0734"/>
    <w:lvl w:ilvl="0" w:tplc="423C5C26">
      <w:start w:val="1"/>
      <w:numFmt w:val="decimal"/>
      <w:lvlText w:val="%1)"/>
      <w:lvlJc w:val="left"/>
      <w:pPr>
        <w:ind w:left="720" w:hanging="360"/>
      </w:pPr>
      <w:rPr>
        <w:rFonts w:cstheme="minorBidi" w:hint="default"/>
        <w:color w:val="auto"/>
      </w:rPr>
    </w:lvl>
    <w:lvl w:ilvl="1" w:tplc="0403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E70601"/>
    <w:multiLevelType w:val="hybridMultilevel"/>
    <w:tmpl w:val="ECC84C78"/>
    <w:lvl w:ilvl="0" w:tplc="E7F64A68">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4EF7579"/>
    <w:multiLevelType w:val="hybridMultilevel"/>
    <w:tmpl w:val="F2705F98"/>
    <w:lvl w:ilvl="0" w:tplc="0C0A000F">
      <w:start w:val="1"/>
      <w:numFmt w:val="decimal"/>
      <w:lvlText w:val="%1."/>
      <w:lvlJc w:val="left"/>
      <w:pPr>
        <w:ind w:left="360" w:hanging="360"/>
      </w:pPr>
      <w:rPr>
        <w:rFonts w:hint="default"/>
      </w:rPr>
    </w:lvl>
    <w:lvl w:ilvl="1" w:tplc="0403000F">
      <w:start w:val="1"/>
      <w:numFmt w:val="decimal"/>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98E3836"/>
    <w:multiLevelType w:val="hybridMultilevel"/>
    <w:tmpl w:val="7174067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B556322"/>
    <w:multiLevelType w:val="hybridMultilevel"/>
    <w:tmpl w:val="3382672A"/>
    <w:lvl w:ilvl="0" w:tplc="445CCF60">
      <w:start w:val="3"/>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7E6179F"/>
    <w:multiLevelType w:val="hybridMultilevel"/>
    <w:tmpl w:val="C234FFB4"/>
    <w:lvl w:ilvl="0" w:tplc="2C2CEF84">
      <w:start w:val="1"/>
      <w:numFmt w:val="upperLetter"/>
      <w:lvlText w:val="%1)"/>
      <w:lvlJc w:val="left"/>
      <w:pPr>
        <w:ind w:left="720" w:hanging="360"/>
      </w:pPr>
      <w:rPr>
        <w:rFonts w:hint="default"/>
        <w:b/>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188A1CDE"/>
    <w:multiLevelType w:val="hybridMultilevel"/>
    <w:tmpl w:val="A580B70E"/>
    <w:lvl w:ilvl="0" w:tplc="0C0A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BF759CA"/>
    <w:multiLevelType w:val="hybridMultilevel"/>
    <w:tmpl w:val="E1702FFC"/>
    <w:lvl w:ilvl="0" w:tplc="0C0A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2D9F5B7C"/>
    <w:multiLevelType w:val="hybridMultilevel"/>
    <w:tmpl w:val="A70E6CCC"/>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E511B25"/>
    <w:multiLevelType w:val="hybridMultilevel"/>
    <w:tmpl w:val="3976DAC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32C146C2"/>
    <w:multiLevelType w:val="multilevel"/>
    <w:tmpl w:val="65143AFE"/>
    <w:lvl w:ilvl="0">
      <w:start w:val="1"/>
      <w:numFmt w:val="decimal"/>
      <w:lvlText w:val="%1."/>
      <w:lvlJc w:val="left"/>
      <w:pPr>
        <w:ind w:left="360" w:hanging="360"/>
      </w:pPr>
      <w:rPr>
        <w:rFonts w:cstheme="majorBid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33951427"/>
    <w:multiLevelType w:val="hybridMultilevel"/>
    <w:tmpl w:val="8E2497CA"/>
    <w:lvl w:ilvl="0" w:tplc="04030001">
      <w:start w:val="1"/>
      <w:numFmt w:val="bullet"/>
      <w:lvlText w:val=""/>
      <w:lvlJc w:val="left"/>
      <w:pPr>
        <w:ind w:left="720" w:hanging="360"/>
      </w:pPr>
      <w:rPr>
        <w:rFonts w:ascii="Symbol" w:hAnsi="Symbol" w:hint="default"/>
      </w:rPr>
    </w:lvl>
    <w:lvl w:ilvl="1" w:tplc="0403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B433AE"/>
    <w:multiLevelType w:val="hybridMultilevel"/>
    <w:tmpl w:val="A502A6EE"/>
    <w:lvl w:ilvl="0" w:tplc="7B4E01FC">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0442A1"/>
    <w:multiLevelType w:val="multilevel"/>
    <w:tmpl w:val="DD30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90199"/>
    <w:multiLevelType w:val="hybridMultilevel"/>
    <w:tmpl w:val="165061B4"/>
    <w:lvl w:ilvl="0" w:tplc="04030003">
      <w:start w:val="1"/>
      <w:numFmt w:val="bullet"/>
      <w:lvlText w:val="o"/>
      <w:lvlJc w:val="left"/>
      <w:pPr>
        <w:ind w:left="360" w:hanging="360"/>
      </w:pPr>
      <w:rPr>
        <w:rFonts w:ascii="Courier New" w:hAnsi="Courier New" w:cs="Courier New"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6" w15:restartNumberingAfterBreak="0">
    <w:nsid w:val="44E30416"/>
    <w:multiLevelType w:val="hybridMultilevel"/>
    <w:tmpl w:val="94864008"/>
    <w:lvl w:ilvl="0" w:tplc="423C5C26">
      <w:start w:val="1"/>
      <w:numFmt w:val="decimal"/>
      <w:lvlText w:val="%1)"/>
      <w:lvlJc w:val="left"/>
      <w:pPr>
        <w:ind w:left="720" w:hanging="360"/>
      </w:pPr>
      <w:rPr>
        <w:rFonts w:cstheme="minorBidi"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A794E5C"/>
    <w:multiLevelType w:val="hybridMultilevel"/>
    <w:tmpl w:val="E1702FFC"/>
    <w:lvl w:ilvl="0" w:tplc="0C0A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4D30726A"/>
    <w:multiLevelType w:val="hybridMultilevel"/>
    <w:tmpl w:val="4B4ACA2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4D324796"/>
    <w:multiLevelType w:val="hybridMultilevel"/>
    <w:tmpl w:val="3B9C4D0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0" w15:restartNumberingAfterBreak="0">
    <w:nsid w:val="4E502B13"/>
    <w:multiLevelType w:val="hybridMultilevel"/>
    <w:tmpl w:val="7A602AA2"/>
    <w:lvl w:ilvl="0" w:tplc="423C5C26">
      <w:start w:val="1"/>
      <w:numFmt w:val="decimal"/>
      <w:lvlText w:val="%1)"/>
      <w:lvlJc w:val="left"/>
      <w:pPr>
        <w:ind w:left="720" w:hanging="360"/>
      </w:pPr>
      <w:rPr>
        <w:rFonts w:cstheme="minorBidi"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E5F4E1A"/>
    <w:multiLevelType w:val="hybridMultilevel"/>
    <w:tmpl w:val="AC3C127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4FF776B1"/>
    <w:multiLevelType w:val="hybridMultilevel"/>
    <w:tmpl w:val="C234FFB4"/>
    <w:lvl w:ilvl="0" w:tplc="2C2CEF84">
      <w:start w:val="1"/>
      <w:numFmt w:val="upperLetter"/>
      <w:lvlText w:val="%1)"/>
      <w:lvlJc w:val="left"/>
      <w:pPr>
        <w:ind w:left="720" w:hanging="360"/>
      </w:pPr>
      <w:rPr>
        <w:rFonts w:hint="default"/>
        <w:b/>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57FD44A5"/>
    <w:multiLevelType w:val="hybridMultilevel"/>
    <w:tmpl w:val="3B9C4D0E"/>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4" w15:restartNumberingAfterBreak="0">
    <w:nsid w:val="5C1E3495"/>
    <w:multiLevelType w:val="hybridMultilevel"/>
    <w:tmpl w:val="C234FFB4"/>
    <w:lvl w:ilvl="0" w:tplc="2C2CEF84">
      <w:start w:val="1"/>
      <w:numFmt w:val="upperLetter"/>
      <w:lvlText w:val="%1)"/>
      <w:lvlJc w:val="left"/>
      <w:pPr>
        <w:ind w:left="720" w:hanging="360"/>
      </w:pPr>
      <w:rPr>
        <w:rFonts w:hint="default"/>
        <w:b/>
        <w:sz w:val="24"/>
        <w:szCs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5" w15:restartNumberingAfterBreak="0">
    <w:nsid w:val="5FAE531E"/>
    <w:multiLevelType w:val="hybridMultilevel"/>
    <w:tmpl w:val="4B4ACA2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5FD702DF"/>
    <w:multiLevelType w:val="hybridMultilevel"/>
    <w:tmpl w:val="A4B07C44"/>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1BD63F2"/>
    <w:multiLevelType w:val="hybridMultilevel"/>
    <w:tmpl w:val="2B7697A2"/>
    <w:lvl w:ilvl="0" w:tplc="D0D40DF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1C6330B"/>
    <w:multiLevelType w:val="hybridMultilevel"/>
    <w:tmpl w:val="44D6513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229118A"/>
    <w:multiLevelType w:val="hybridMultilevel"/>
    <w:tmpl w:val="8E0A985A"/>
    <w:lvl w:ilvl="0" w:tplc="04030011">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62C9131A"/>
    <w:multiLevelType w:val="hybridMultilevel"/>
    <w:tmpl w:val="E1702FFC"/>
    <w:lvl w:ilvl="0" w:tplc="0C0A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15:restartNumberingAfterBreak="0">
    <w:nsid w:val="645E3439"/>
    <w:multiLevelType w:val="hybridMultilevel"/>
    <w:tmpl w:val="4F700FE4"/>
    <w:lvl w:ilvl="0" w:tplc="336AE8B0">
      <w:start w:val="2"/>
      <w:numFmt w:val="bullet"/>
      <w:lvlText w:val="-"/>
      <w:lvlJc w:val="left"/>
      <w:pPr>
        <w:ind w:left="1065" w:hanging="360"/>
      </w:pPr>
      <w:rPr>
        <w:rFonts w:ascii="Calibri" w:eastAsia="Times New Roman" w:hAnsi="Calibri" w:cs="Times New Roman" w:hint="default"/>
      </w:rPr>
    </w:lvl>
    <w:lvl w:ilvl="1" w:tplc="04030003" w:tentative="1">
      <w:start w:val="1"/>
      <w:numFmt w:val="bullet"/>
      <w:lvlText w:val="o"/>
      <w:lvlJc w:val="left"/>
      <w:pPr>
        <w:ind w:left="1785" w:hanging="360"/>
      </w:pPr>
      <w:rPr>
        <w:rFonts w:ascii="Courier New" w:hAnsi="Courier New" w:cs="Courier New" w:hint="default"/>
      </w:rPr>
    </w:lvl>
    <w:lvl w:ilvl="2" w:tplc="04030005" w:tentative="1">
      <w:start w:val="1"/>
      <w:numFmt w:val="bullet"/>
      <w:lvlText w:val=""/>
      <w:lvlJc w:val="left"/>
      <w:pPr>
        <w:ind w:left="2505" w:hanging="360"/>
      </w:pPr>
      <w:rPr>
        <w:rFonts w:ascii="Wingdings" w:hAnsi="Wingdings" w:hint="default"/>
      </w:rPr>
    </w:lvl>
    <w:lvl w:ilvl="3" w:tplc="04030001" w:tentative="1">
      <w:start w:val="1"/>
      <w:numFmt w:val="bullet"/>
      <w:lvlText w:val=""/>
      <w:lvlJc w:val="left"/>
      <w:pPr>
        <w:ind w:left="3225" w:hanging="360"/>
      </w:pPr>
      <w:rPr>
        <w:rFonts w:ascii="Symbol" w:hAnsi="Symbol" w:hint="default"/>
      </w:rPr>
    </w:lvl>
    <w:lvl w:ilvl="4" w:tplc="04030003" w:tentative="1">
      <w:start w:val="1"/>
      <w:numFmt w:val="bullet"/>
      <w:lvlText w:val="o"/>
      <w:lvlJc w:val="left"/>
      <w:pPr>
        <w:ind w:left="3945" w:hanging="360"/>
      </w:pPr>
      <w:rPr>
        <w:rFonts w:ascii="Courier New" w:hAnsi="Courier New" w:cs="Courier New" w:hint="default"/>
      </w:rPr>
    </w:lvl>
    <w:lvl w:ilvl="5" w:tplc="04030005" w:tentative="1">
      <w:start w:val="1"/>
      <w:numFmt w:val="bullet"/>
      <w:lvlText w:val=""/>
      <w:lvlJc w:val="left"/>
      <w:pPr>
        <w:ind w:left="4665" w:hanging="360"/>
      </w:pPr>
      <w:rPr>
        <w:rFonts w:ascii="Wingdings" w:hAnsi="Wingdings" w:hint="default"/>
      </w:rPr>
    </w:lvl>
    <w:lvl w:ilvl="6" w:tplc="04030001" w:tentative="1">
      <w:start w:val="1"/>
      <w:numFmt w:val="bullet"/>
      <w:lvlText w:val=""/>
      <w:lvlJc w:val="left"/>
      <w:pPr>
        <w:ind w:left="5385" w:hanging="360"/>
      </w:pPr>
      <w:rPr>
        <w:rFonts w:ascii="Symbol" w:hAnsi="Symbol" w:hint="default"/>
      </w:rPr>
    </w:lvl>
    <w:lvl w:ilvl="7" w:tplc="04030003" w:tentative="1">
      <w:start w:val="1"/>
      <w:numFmt w:val="bullet"/>
      <w:lvlText w:val="o"/>
      <w:lvlJc w:val="left"/>
      <w:pPr>
        <w:ind w:left="6105" w:hanging="360"/>
      </w:pPr>
      <w:rPr>
        <w:rFonts w:ascii="Courier New" w:hAnsi="Courier New" w:cs="Courier New" w:hint="default"/>
      </w:rPr>
    </w:lvl>
    <w:lvl w:ilvl="8" w:tplc="04030005" w:tentative="1">
      <w:start w:val="1"/>
      <w:numFmt w:val="bullet"/>
      <w:lvlText w:val=""/>
      <w:lvlJc w:val="left"/>
      <w:pPr>
        <w:ind w:left="6825" w:hanging="360"/>
      </w:pPr>
      <w:rPr>
        <w:rFonts w:ascii="Wingdings" w:hAnsi="Wingdings" w:hint="default"/>
      </w:rPr>
    </w:lvl>
  </w:abstractNum>
  <w:abstractNum w:abstractNumId="32" w15:restartNumberingAfterBreak="0">
    <w:nsid w:val="690C5106"/>
    <w:multiLevelType w:val="hybridMultilevel"/>
    <w:tmpl w:val="45088F50"/>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33" w15:restartNumberingAfterBreak="0">
    <w:nsid w:val="6D010CD2"/>
    <w:multiLevelType w:val="hybridMultilevel"/>
    <w:tmpl w:val="D4CE5D4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4" w15:restartNumberingAfterBreak="0">
    <w:nsid w:val="6EF174FE"/>
    <w:multiLevelType w:val="hybridMultilevel"/>
    <w:tmpl w:val="F738B05A"/>
    <w:lvl w:ilvl="0" w:tplc="0403000F">
      <w:start w:val="1"/>
      <w:numFmt w:val="decimal"/>
      <w:lvlText w:val="%1."/>
      <w:lvlJc w:val="left"/>
      <w:pPr>
        <w:ind w:left="1428" w:hanging="360"/>
      </w:pPr>
      <w:rPr>
        <w:rFont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35" w15:restartNumberingAfterBreak="0">
    <w:nsid w:val="6F834553"/>
    <w:multiLevelType w:val="multilevel"/>
    <w:tmpl w:val="39640A2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25D3A9A"/>
    <w:multiLevelType w:val="multilevel"/>
    <w:tmpl w:val="182CC96C"/>
    <w:lvl w:ilvl="0">
      <w:start w:val="1"/>
      <w:numFmt w:val="decimal"/>
      <w:pStyle w:val="Ttol1"/>
      <w:lvlText w:val="%1."/>
      <w:lvlJc w:val="left"/>
      <w:pPr>
        <w:ind w:left="360" w:hanging="360"/>
      </w:pPr>
      <w:rPr>
        <w:rFonts w:hint="default"/>
      </w:rPr>
    </w:lvl>
    <w:lvl w:ilvl="1">
      <w:start w:val="1"/>
      <w:numFmt w:val="decimal"/>
      <w:isLgl/>
      <w:lvlText w:val="%1.%2."/>
      <w:lvlJc w:val="left"/>
      <w:pPr>
        <w:ind w:left="720" w:hanging="720"/>
      </w:pPr>
      <w:rPr>
        <w:rFonts w:cstheme="majorBidi" w:hint="default"/>
      </w:rPr>
    </w:lvl>
    <w:lvl w:ilvl="2">
      <w:start w:val="1"/>
      <w:numFmt w:val="decimal"/>
      <w:isLgl/>
      <w:lvlText w:val="%1.%2.%3."/>
      <w:lvlJc w:val="left"/>
      <w:pPr>
        <w:ind w:left="720" w:hanging="720"/>
      </w:pPr>
      <w:rPr>
        <w:rFonts w:cstheme="majorBidi" w:hint="default"/>
      </w:rPr>
    </w:lvl>
    <w:lvl w:ilvl="3">
      <w:start w:val="1"/>
      <w:numFmt w:val="decimal"/>
      <w:isLgl/>
      <w:lvlText w:val="%1.%2.%3.%4."/>
      <w:lvlJc w:val="left"/>
      <w:pPr>
        <w:ind w:left="1080" w:hanging="1080"/>
      </w:pPr>
      <w:rPr>
        <w:rFonts w:cstheme="majorBidi" w:hint="default"/>
      </w:rPr>
    </w:lvl>
    <w:lvl w:ilvl="4">
      <w:start w:val="1"/>
      <w:numFmt w:val="decimal"/>
      <w:isLgl/>
      <w:lvlText w:val="%1.%2.%3.%4.%5."/>
      <w:lvlJc w:val="left"/>
      <w:pPr>
        <w:ind w:left="1080" w:hanging="1080"/>
      </w:pPr>
      <w:rPr>
        <w:rFonts w:cstheme="majorBidi" w:hint="default"/>
      </w:rPr>
    </w:lvl>
    <w:lvl w:ilvl="5">
      <w:start w:val="1"/>
      <w:numFmt w:val="decimal"/>
      <w:isLgl/>
      <w:lvlText w:val="%1.%2.%3.%4.%5.%6."/>
      <w:lvlJc w:val="left"/>
      <w:pPr>
        <w:ind w:left="1440" w:hanging="1440"/>
      </w:pPr>
      <w:rPr>
        <w:rFonts w:cstheme="majorBidi" w:hint="default"/>
      </w:rPr>
    </w:lvl>
    <w:lvl w:ilvl="6">
      <w:start w:val="1"/>
      <w:numFmt w:val="decimal"/>
      <w:isLgl/>
      <w:lvlText w:val="%1.%2.%3.%4.%5.%6.%7."/>
      <w:lvlJc w:val="left"/>
      <w:pPr>
        <w:ind w:left="1440" w:hanging="1440"/>
      </w:pPr>
      <w:rPr>
        <w:rFonts w:cstheme="majorBidi" w:hint="default"/>
      </w:rPr>
    </w:lvl>
    <w:lvl w:ilvl="7">
      <w:start w:val="1"/>
      <w:numFmt w:val="decimal"/>
      <w:isLgl/>
      <w:lvlText w:val="%1.%2.%3.%4.%5.%6.%7.%8."/>
      <w:lvlJc w:val="left"/>
      <w:pPr>
        <w:ind w:left="1800" w:hanging="1800"/>
      </w:pPr>
      <w:rPr>
        <w:rFonts w:cstheme="majorBidi" w:hint="default"/>
      </w:rPr>
    </w:lvl>
    <w:lvl w:ilvl="8">
      <w:start w:val="1"/>
      <w:numFmt w:val="decimal"/>
      <w:isLgl/>
      <w:lvlText w:val="%1.%2.%3.%4.%5.%6.%7.%8.%9."/>
      <w:lvlJc w:val="left"/>
      <w:pPr>
        <w:ind w:left="1800" w:hanging="1800"/>
      </w:pPr>
      <w:rPr>
        <w:rFonts w:cstheme="majorBidi" w:hint="default"/>
      </w:rPr>
    </w:lvl>
  </w:abstractNum>
  <w:abstractNum w:abstractNumId="37" w15:restartNumberingAfterBreak="0">
    <w:nsid w:val="74B62E8C"/>
    <w:multiLevelType w:val="multilevel"/>
    <w:tmpl w:val="9606E3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8966A91"/>
    <w:multiLevelType w:val="hybridMultilevel"/>
    <w:tmpl w:val="137A6E2E"/>
    <w:lvl w:ilvl="0" w:tplc="0403000B">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39" w15:restartNumberingAfterBreak="0">
    <w:nsid w:val="7BD62305"/>
    <w:multiLevelType w:val="hybridMultilevel"/>
    <w:tmpl w:val="08F06026"/>
    <w:lvl w:ilvl="0" w:tplc="99C48216">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C8D7A0D"/>
    <w:multiLevelType w:val="hybridMultilevel"/>
    <w:tmpl w:val="7802625A"/>
    <w:lvl w:ilvl="0" w:tplc="56F46648">
      <w:start w:val="1"/>
      <w:numFmt w:val="upp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7F5A00ED"/>
    <w:multiLevelType w:val="hybridMultilevel"/>
    <w:tmpl w:val="E1702FFC"/>
    <w:lvl w:ilvl="0" w:tplc="0C0A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7FEB308E"/>
    <w:multiLevelType w:val="hybridMultilevel"/>
    <w:tmpl w:val="A6664A9A"/>
    <w:lvl w:ilvl="0" w:tplc="3732F556">
      <w:start w:val="1"/>
      <w:numFmt w:val="lowerRoman"/>
      <w:lvlText w:val="%1."/>
      <w:lvlJc w:val="left"/>
      <w:pPr>
        <w:ind w:left="1080" w:hanging="72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9"/>
  </w:num>
  <w:num w:numId="2">
    <w:abstractNumId w:val="14"/>
  </w:num>
  <w:num w:numId="3">
    <w:abstractNumId w:val="24"/>
  </w:num>
  <w:num w:numId="4">
    <w:abstractNumId w:val="32"/>
  </w:num>
  <w:num w:numId="5">
    <w:abstractNumId w:val="34"/>
  </w:num>
  <w:num w:numId="6">
    <w:abstractNumId w:val="38"/>
  </w:num>
  <w:num w:numId="7">
    <w:abstractNumId w:val="5"/>
  </w:num>
  <w:num w:numId="8">
    <w:abstractNumId w:val="3"/>
  </w:num>
  <w:num w:numId="9">
    <w:abstractNumId w:val="2"/>
  </w:num>
  <w:num w:numId="10">
    <w:abstractNumId w:val="0"/>
  </w:num>
  <w:num w:numId="11">
    <w:abstractNumId w:val="6"/>
  </w:num>
  <w:num w:numId="12">
    <w:abstractNumId w:val="17"/>
  </w:num>
  <w:num w:numId="13">
    <w:abstractNumId w:val="28"/>
  </w:num>
  <w:num w:numId="14">
    <w:abstractNumId w:val="9"/>
  </w:num>
  <w:num w:numId="15">
    <w:abstractNumId w:val="29"/>
  </w:num>
  <w:num w:numId="16">
    <w:abstractNumId w:val="8"/>
  </w:num>
  <w:num w:numId="17">
    <w:abstractNumId w:val="30"/>
  </w:num>
  <w:num w:numId="18">
    <w:abstractNumId w:val="41"/>
  </w:num>
  <w:num w:numId="19">
    <w:abstractNumId w:val="7"/>
  </w:num>
  <w:num w:numId="20">
    <w:abstractNumId w:val="27"/>
  </w:num>
  <w:num w:numId="21">
    <w:abstractNumId w:val="37"/>
  </w:num>
  <w:num w:numId="22">
    <w:abstractNumId w:val="25"/>
  </w:num>
  <w:num w:numId="23">
    <w:abstractNumId w:val="18"/>
  </w:num>
  <w:num w:numId="24">
    <w:abstractNumId w:val="31"/>
  </w:num>
  <w:num w:numId="25">
    <w:abstractNumId w:val="26"/>
  </w:num>
  <w:num w:numId="26">
    <w:abstractNumId w:val="15"/>
  </w:num>
  <w:num w:numId="27">
    <w:abstractNumId w:val="22"/>
  </w:num>
  <w:num w:numId="28">
    <w:abstractNumId w:val="33"/>
  </w:num>
  <w:num w:numId="29">
    <w:abstractNumId w:val="35"/>
  </w:num>
  <w:num w:numId="30">
    <w:abstractNumId w:val="13"/>
  </w:num>
  <w:num w:numId="31">
    <w:abstractNumId w:val="21"/>
  </w:num>
  <w:num w:numId="32">
    <w:abstractNumId w:val="19"/>
  </w:num>
  <w:num w:numId="33">
    <w:abstractNumId w:val="23"/>
  </w:num>
  <w:num w:numId="34">
    <w:abstractNumId w:val="11"/>
  </w:num>
  <w:num w:numId="35">
    <w:abstractNumId w:val="42"/>
  </w:num>
  <w:num w:numId="36">
    <w:abstractNumId w:val="40"/>
  </w:num>
  <w:num w:numId="37">
    <w:abstractNumId w:val="36"/>
  </w:num>
  <w:num w:numId="38">
    <w:abstractNumId w:val="36"/>
    <w:lvlOverride w:ilvl="0">
      <w:startOverride w:val="1"/>
    </w:lvlOverride>
  </w:num>
  <w:num w:numId="39">
    <w:abstractNumId w:val="36"/>
    <w:lvlOverride w:ilvl="0">
      <w:startOverride w:val="1"/>
    </w:lvlOverride>
  </w:num>
  <w:num w:numId="40">
    <w:abstractNumId w:val="1"/>
  </w:num>
  <w:num w:numId="41">
    <w:abstractNumId w:val="12"/>
  </w:num>
  <w:num w:numId="42">
    <w:abstractNumId w:val="4"/>
  </w:num>
  <w:num w:numId="43">
    <w:abstractNumId w:val="10"/>
  </w:num>
  <w:num w:numId="44">
    <w:abstractNumId w:val="1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51"/>
    <w:rsid w:val="00011D28"/>
    <w:rsid w:val="000131DC"/>
    <w:rsid w:val="00032855"/>
    <w:rsid w:val="00045F4D"/>
    <w:rsid w:val="00054ACC"/>
    <w:rsid w:val="00057A8F"/>
    <w:rsid w:val="0006384B"/>
    <w:rsid w:val="00063C6D"/>
    <w:rsid w:val="0006419E"/>
    <w:rsid w:val="00092F91"/>
    <w:rsid w:val="000A7EC6"/>
    <w:rsid w:val="000B3812"/>
    <w:rsid w:val="000C09C3"/>
    <w:rsid w:val="000C1BF5"/>
    <w:rsid w:val="000C450A"/>
    <w:rsid w:val="000D592A"/>
    <w:rsid w:val="000D7906"/>
    <w:rsid w:val="000E0922"/>
    <w:rsid w:val="000E25A1"/>
    <w:rsid w:val="000E495F"/>
    <w:rsid w:val="000E7BDE"/>
    <w:rsid w:val="000F4297"/>
    <w:rsid w:val="000F5ADE"/>
    <w:rsid w:val="00102E4A"/>
    <w:rsid w:val="00116144"/>
    <w:rsid w:val="00140941"/>
    <w:rsid w:val="00141577"/>
    <w:rsid w:val="00145351"/>
    <w:rsid w:val="00153EA2"/>
    <w:rsid w:val="00161854"/>
    <w:rsid w:val="00170EC6"/>
    <w:rsid w:val="00173DC8"/>
    <w:rsid w:val="00174F7F"/>
    <w:rsid w:val="0019071C"/>
    <w:rsid w:val="001A4C8B"/>
    <w:rsid w:val="001B4D6A"/>
    <w:rsid w:val="001C4D39"/>
    <w:rsid w:val="001D142A"/>
    <w:rsid w:val="001D629D"/>
    <w:rsid w:val="001E4FC0"/>
    <w:rsid w:val="001E5E0A"/>
    <w:rsid w:val="001F25D4"/>
    <w:rsid w:val="001F62C7"/>
    <w:rsid w:val="0022167C"/>
    <w:rsid w:val="00236E0D"/>
    <w:rsid w:val="00246B04"/>
    <w:rsid w:val="00263403"/>
    <w:rsid w:val="00266CF5"/>
    <w:rsid w:val="00275E3F"/>
    <w:rsid w:val="00280A45"/>
    <w:rsid w:val="002A75C0"/>
    <w:rsid w:val="002B0F06"/>
    <w:rsid w:val="002B2A2F"/>
    <w:rsid w:val="002B7E1C"/>
    <w:rsid w:val="002D427E"/>
    <w:rsid w:val="002D66C9"/>
    <w:rsid w:val="002E3307"/>
    <w:rsid w:val="002E4D10"/>
    <w:rsid w:val="002F6F5E"/>
    <w:rsid w:val="00303C1F"/>
    <w:rsid w:val="00307917"/>
    <w:rsid w:val="0031028F"/>
    <w:rsid w:val="00310727"/>
    <w:rsid w:val="003112A5"/>
    <w:rsid w:val="00312D35"/>
    <w:rsid w:val="003246C9"/>
    <w:rsid w:val="0033071B"/>
    <w:rsid w:val="00332394"/>
    <w:rsid w:val="00334874"/>
    <w:rsid w:val="00343227"/>
    <w:rsid w:val="0034464E"/>
    <w:rsid w:val="00351055"/>
    <w:rsid w:val="00351455"/>
    <w:rsid w:val="00354B3F"/>
    <w:rsid w:val="003616AE"/>
    <w:rsid w:val="00362F9A"/>
    <w:rsid w:val="003633A6"/>
    <w:rsid w:val="00374EDF"/>
    <w:rsid w:val="00377CF6"/>
    <w:rsid w:val="0039316A"/>
    <w:rsid w:val="003D0D87"/>
    <w:rsid w:val="003D48AC"/>
    <w:rsid w:val="003D5292"/>
    <w:rsid w:val="003D55A8"/>
    <w:rsid w:val="003E343F"/>
    <w:rsid w:val="003E3976"/>
    <w:rsid w:val="003E4868"/>
    <w:rsid w:val="003E5FC8"/>
    <w:rsid w:val="003E750C"/>
    <w:rsid w:val="003F3BA8"/>
    <w:rsid w:val="003F4FA5"/>
    <w:rsid w:val="00402628"/>
    <w:rsid w:val="004117B5"/>
    <w:rsid w:val="004121F6"/>
    <w:rsid w:val="00436841"/>
    <w:rsid w:val="00436E93"/>
    <w:rsid w:val="0043749A"/>
    <w:rsid w:val="004570E7"/>
    <w:rsid w:val="00463AFF"/>
    <w:rsid w:val="004972CE"/>
    <w:rsid w:val="00497D04"/>
    <w:rsid w:val="004A46D5"/>
    <w:rsid w:val="004A4B7E"/>
    <w:rsid w:val="004B3FC4"/>
    <w:rsid w:val="004B4FB9"/>
    <w:rsid w:val="004D5A52"/>
    <w:rsid w:val="004E1AFA"/>
    <w:rsid w:val="004E3433"/>
    <w:rsid w:val="004E43DF"/>
    <w:rsid w:val="004F163C"/>
    <w:rsid w:val="005007B7"/>
    <w:rsid w:val="00502967"/>
    <w:rsid w:val="00507916"/>
    <w:rsid w:val="00514579"/>
    <w:rsid w:val="00515CD2"/>
    <w:rsid w:val="00516FCD"/>
    <w:rsid w:val="005351F1"/>
    <w:rsid w:val="00541172"/>
    <w:rsid w:val="00546199"/>
    <w:rsid w:val="00552439"/>
    <w:rsid w:val="0058106E"/>
    <w:rsid w:val="0058207A"/>
    <w:rsid w:val="005836A6"/>
    <w:rsid w:val="0058518D"/>
    <w:rsid w:val="00586616"/>
    <w:rsid w:val="00594682"/>
    <w:rsid w:val="00595BA8"/>
    <w:rsid w:val="005A0448"/>
    <w:rsid w:val="005A256F"/>
    <w:rsid w:val="005B38C1"/>
    <w:rsid w:val="005B5588"/>
    <w:rsid w:val="005C5CD4"/>
    <w:rsid w:val="005C5E2F"/>
    <w:rsid w:val="005C6B52"/>
    <w:rsid w:val="005D103B"/>
    <w:rsid w:val="006113A9"/>
    <w:rsid w:val="00614671"/>
    <w:rsid w:val="00616681"/>
    <w:rsid w:val="00623B94"/>
    <w:rsid w:val="00652BB8"/>
    <w:rsid w:val="00663078"/>
    <w:rsid w:val="0066444E"/>
    <w:rsid w:val="006A2958"/>
    <w:rsid w:val="006A3E9A"/>
    <w:rsid w:val="006B0BC4"/>
    <w:rsid w:val="006B353E"/>
    <w:rsid w:val="006B6E98"/>
    <w:rsid w:val="006C69C1"/>
    <w:rsid w:val="006C72DD"/>
    <w:rsid w:val="006D0856"/>
    <w:rsid w:val="006E683D"/>
    <w:rsid w:val="006F2EF3"/>
    <w:rsid w:val="006F4E1D"/>
    <w:rsid w:val="007135C8"/>
    <w:rsid w:val="00722C9E"/>
    <w:rsid w:val="00724620"/>
    <w:rsid w:val="0073005B"/>
    <w:rsid w:val="00745E6A"/>
    <w:rsid w:val="007526BC"/>
    <w:rsid w:val="00760695"/>
    <w:rsid w:val="00762DE4"/>
    <w:rsid w:val="0076476E"/>
    <w:rsid w:val="00772C7D"/>
    <w:rsid w:val="00777300"/>
    <w:rsid w:val="00784371"/>
    <w:rsid w:val="00784723"/>
    <w:rsid w:val="00785A59"/>
    <w:rsid w:val="0078648D"/>
    <w:rsid w:val="00791B37"/>
    <w:rsid w:val="00791BDC"/>
    <w:rsid w:val="0079393E"/>
    <w:rsid w:val="00795B45"/>
    <w:rsid w:val="007A02CC"/>
    <w:rsid w:val="007C4181"/>
    <w:rsid w:val="007D1A33"/>
    <w:rsid w:val="007E13B3"/>
    <w:rsid w:val="007E3856"/>
    <w:rsid w:val="007E58EB"/>
    <w:rsid w:val="007E6953"/>
    <w:rsid w:val="007F5BB9"/>
    <w:rsid w:val="00810D72"/>
    <w:rsid w:val="008457B8"/>
    <w:rsid w:val="008467E4"/>
    <w:rsid w:val="00852999"/>
    <w:rsid w:val="0086122A"/>
    <w:rsid w:val="00867D3D"/>
    <w:rsid w:val="00885E6F"/>
    <w:rsid w:val="00886CCB"/>
    <w:rsid w:val="008A152A"/>
    <w:rsid w:val="008A2E37"/>
    <w:rsid w:val="008A4338"/>
    <w:rsid w:val="008B41C0"/>
    <w:rsid w:val="008B7A87"/>
    <w:rsid w:val="008C6308"/>
    <w:rsid w:val="008D5395"/>
    <w:rsid w:val="008E6DB2"/>
    <w:rsid w:val="008F2DCC"/>
    <w:rsid w:val="00903AEB"/>
    <w:rsid w:val="009056F0"/>
    <w:rsid w:val="009102B2"/>
    <w:rsid w:val="00921954"/>
    <w:rsid w:val="009232F7"/>
    <w:rsid w:val="00926FDF"/>
    <w:rsid w:val="009270FE"/>
    <w:rsid w:val="0093143A"/>
    <w:rsid w:val="00932A69"/>
    <w:rsid w:val="00957E24"/>
    <w:rsid w:val="00957E33"/>
    <w:rsid w:val="009771B1"/>
    <w:rsid w:val="009800F5"/>
    <w:rsid w:val="00986378"/>
    <w:rsid w:val="009910BC"/>
    <w:rsid w:val="009948CD"/>
    <w:rsid w:val="009A06BF"/>
    <w:rsid w:val="009A3BAF"/>
    <w:rsid w:val="009A3BCB"/>
    <w:rsid w:val="009A4658"/>
    <w:rsid w:val="009B14A4"/>
    <w:rsid w:val="009B182C"/>
    <w:rsid w:val="009C1C92"/>
    <w:rsid w:val="009D55DC"/>
    <w:rsid w:val="009D6760"/>
    <w:rsid w:val="009E3DD5"/>
    <w:rsid w:val="00A0753A"/>
    <w:rsid w:val="00A07FD0"/>
    <w:rsid w:val="00A32833"/>
    <w:rsid w:val="00A45C1B"/>
    <w:rsid w:val="00A47723"/>
    <w:rsid w:val="00A56633"/>
    <w:rsid w:val="00A703BA"/>
    <w:rsid w:val="00A732AE"/>
    <w:rsid w:val="00A736C3"/>
    <w:rsid w:val="00A77188"/>
    <w:rsid w:val="00A80354"/>
    <w:rsid w:val="00A87A9F"/>
    <w:rsid w:val="00A933F1"/>
    <w:rsid w:val="00A9739C"/>
    <w:rsid w:val="00AA27BC"/>
    <w:rsid w:val="00AB2374"/>
    <w:rsid w:val="00AB5273"/>
    <w:rsid w:val="00AB6965"/>
    <w:rsid w:val="00AD2AA2"/>
    <w:rsid w:val="00AE1285"/>
    <w:rsid w:val="00AE37F8"/>
    <w:rsid w:val="00AE7523"/>
    <w:rsid w:val="00AE7824"/>
    <w:rsid w:val="00AF2E93"/>
    <w:rsid w:val="00AF4CD2"/>
    <w:rsid w:val="00AF50D7"/>
    <w:rsid w:val="00AF7D9F"/>
    <w:rsid w:val="00B0796F"/>
    <w:rsid w:val="00B11F2B"/>
    <w:rsid w:val="00B1389E"/>
    <w:rsid w:val="00B22C64"/>
    <w:rsid w:val="00B240FE"/>
    <w:rsid w:val="00B250D8"/>
    <w:rsid w:val="00B3506C"/>
    <w:rsid w:val="00B43BB1"/>
    <w:rsid w:val="00B55F2D"/>
    <w:rsid w:val="00B56ABB"/>
    <w:rsid w:val="00B57697"/>
    <w:rsid w:val="00B66A89"/>
    <w:rsid w:val="00B817AD"/>
    <w:rsid w:val="00B84261"/>
    <w:rsid w:val="00B93905"/>
    <w:rsid w:val="00B9650D"/>
    <w:rsid w:val="00BA0496"/>
    <w:rsid w:val="00BA5367"/>
    <w:rsid w:val="00BB146F"/>
    <w:rsid w:val="00BB6A10"/>
    <w:rsid w:val="00BC0C47"/>
    <w:rsid w:val="00BC62B0"/>
    <w:rsid w:val="00BD0577"/>
    <w:rsid w:val="00BD2C51"/>
    <w:rsid w:val="00BD4C8D"/>
    <w:rsid w:val="00BD5AD5"/>
    <w:rsid w:val="00BD5CA6"/>
    <w:rsid w:val="00BE6E85"/>
    <w:rsid w:val="00BE6FA0"/>
    <w:rsid w:val="00BF15D5"/>
    <w:rsid w:val="00C004C2"/>
    <w:rsid w:val="00C034FD"/>
    <w:rsid w:val="00C14BA0"/>
    <w:rsid w:val="00C26E13"/>
    <w:rsid w:val="00C306A6"/>
    <w:rsid w:val="00C311BD"/>
    <w:rsid w:val="00C35372"/>
    <w:rsid w:val="00C35EDC"/>
    <w:rsid w:val="00C407D5"/>
    <w:rsid w:val="00C51CBA"/>
    <w:rsid w:val="00C76EB2"/>
    <w:rsid w:val="00C83908"/>
    <w:rsid w:val="00C926B8"/>
    <w:rsid w:val="00CA6C6C"/>
    <w:rsid w:val="00CA777B"/>
    <w:rsid w:val="00CB0ABA"/>
    <w:rsid w:val="00CC121B"/>
    <w:rsid w:val="00CC1A1C"/>
    <w:rsid w:val="00CC2923"/>
    <w:rsid w:val="00CF045D"/>
    <w:rsid w:val="00D02B6E"/>
    <w:rsid w:val="00D05ED8"/>
    <w:rsid w:val="00D16F0C"/>
    <w:rsid w:val="00D31468"/>
    <w:rsid w:val="00D338B7"/>
    <w:rsid w:val="00D57384"/>
    <w:rsid w:val="00D63EF3"/>
    <w:rsid w:val="00D82FC5"/>
    <w:rsid w:val="00DA1190"/>
    <w:rsid w:val="00DA7356"/>
    <w:rsid w:val="00DB430C"/>
    <w:rsid w:val="00DD105F"/>
    <w:rsid w:val="00DD1899"/>
    <w:rsid w:val="00DD19D0"/>
    <w:rsid w:val="00DD6B3C"/>
    <w:rsid w:val="00DE02C9"/>
    <w:rsid w:val="00DE78FE"/>
    <w:rsid w:val="00DF4DD3"/>
    <w:rsid w:val="00E009F4"/>
    <w:rsid w:val="00E05F52"/>
    <w:rsid w:val="00E07CC2"/>
    <w:rsid w:val="00E21BA8"/>
    <w:rsid w:val="00E360AE"/>
    <w:rsid w:val="00E52FE7"/>
    <w:rsid w:val="00E61CCD"/>
    <w:rsid w:val="00E671CF"/>
    <w:rsid w:val="00E71E2D"/>
    <w:rsid w:val="00E80631"/>
    <w:rsid w:val="00E822A0"/>
    <w:rsid w:val="00E91E01"/>
    <w:rsid w:val="00E97197"/>
    <w:rsid w:val="00E9775E"/>
    <w:rsid w:val="00EA2AC3"/>
    <w:rsid w:val="00EA7E30"/>
    <w:rsid w:val="00EB0BA1"/>
    <w:rsid w:val="00EB5DE8"/>
    <w:rsid w:val="00EB705C"/>
    <w:rsid w:val="00EC42E4"/>
    <w:rsid w:val="00EC55A8"/>
    <w:rsid w:val="00ED1537"/>
    <w:rsid w:val="00ED37B4"/>
    <w:rsid w:val="00EE10E6"/>
    <w:rsid w:val="00EE55FE"/>
    <w:rsid w:val="00EE563B"/>
    <w:rsid w:val="00EF2E9F"/>
    <w:rsid w:val="00F04A1F"/>
    <w:rsid w:val="00F05E40"/>
    <w:rsid w:val="00F133E4"/>
    <w:rsid w:val="00F20BD7"/>
    <w:rsid w:val="00F22F28"/>
    <w:rsid w:val="00F23534"/>
    <w:rsid w:val="00F24122"/>
    <w:rsid w:val="00F2498E"/>
    <w:rsid w:val="00F34360"/>
    <w:rsid w:val="00F3460E"/>
    <w:rsid w:val="00F466C4"/>
    <w:rsid w:val="00F67728"/>
    <w:rsid w:val="00F72085"/>
    <w:rsid w:val="00F725DC"/>
    <w:rsid w:val="00F7552E"/>
    <w:rsid w:val="00F760A9"/>
    <w:rsid w:val="00F80F04"/>
    <w:rsid w:val="00F87E49"/>
    <w:rsid w:val="00FA2A3C"/>
    <w:rsid w:val="00FA70E6"/>
    <w:rsid w:val="00FB26E9"/>
    <w:rsid w:val="00FB27D0"/>
    <w:rsid w:val="00FB459E"/>
    <w:rsid w:val="00FC3318"/>
    <w:rsid w:val="00FD651C"/>
    <w:rsid w:val="00FF4B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E5089F0-796A-4307-AF37-92CC9111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ca-E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3E"/>
  </w:style>
  <w:style w:type="paragraph" w:styleId="Ttol1">
    <w:name w:val="heading 1"/>
    <w:basedOn w:val="Normal"/>
    <w:next w:val="Normal"/>
    <w:link w:val="Ttol1Car"/>
    <w:uiPriority w:val="9"/>
    <w:qFormat/>
    <w:rsid w:val="00BD4C8D"/>
    <w:pPr>
      <w:keepNext/>
      <w:keepLines/>
      <w:numPr>
        <w:numId w:val="37"/>
      </w:numPr>
      <w:spacing w:before="360" w:after="40" w:line="240" w:lineRule="auto"/>
      <w:outlineLvl w:val="0"/>
    </w:pPr>
    <w:rPr>
      <w:rFonts w:asciiTheme="majorHAnsi" w:eastAsia="Times New Roman" w:hAnsiTheme="majorHAnsi" w:cstheme="majorBidi"/>
      <w:color w:val="538135" w:themeColor="accent6" w:themeShade="BF"/>
      <w:sz w:val="32"/>
      <w:szCs w:val="32"/>
      <w:lang w:val="en-GB"/>
    </w:rPr>
  </w:style>
  <w:style w:type="paragraph" w:styleId="Ttol2">
    <w:name w:val="heading 2"/>
    <w:basedOn w:val="Normal"/>
    <w:next w:val="Normal"/>
    <w:link w:val="Ttol2Car"/>
    <w:uiPriority w:val="9"/>
    <w:unhideWhenUsed/>
    <w:qFormat/>
    <w:rsid w:val="0079393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ol3">
    <w:name w:val="heading 3"/>
    <w:basedOn w:val="Normal"/>
    <w:next w:val="Normal"/>
    <w:link w:val="Ttol3Car"/>
    <w:uiPriority w:val="9"/>
    <w:semiHidden/>
    <w:unhideWhenUsed/>
    <w:qFormat/>
    <w:rsid w:val="0079393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ol4">
    <w:name w:val="heading 4"/>
    <w:basedOn w:val="Normal"/>
    <w:next w:val="Normal"/>
    <w:link w:val="Ttol4Car"/>
    <w:uiPriority w:val="9"/>
    <w:semiHidden/>
    <w:unhideWhenUsed/>
    <w:qFormat/>
    <w:rsid w:val="0079393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ol5">
    <w:name w:val="heading 5"/>
    <w:basedOn w:val="Normal"/>
    <w:next w:val="Normal"/>
    <w:link w:val="Ttol5Car"/>
    <w:uiPriority w:val="9"/>
    <w:semiHidden/>
    <w:unhideWhenUsed/>
    <w:qFormat/>
    <w:rsid w:val="0079393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ol6">
    <w:name w:val="heading 6"/>
    <w:basedOn w:val="Normal"/>
    <w:next w:val="Normal"/>
    <w:link w:val="Ttol6Car"/>
    <w:uiPriority w:val="9"/>
    <w:semiHidden/>
    <w:unhideWhenUsed/>
    <w:qFormat/>
    <w:rsid w:val="0079393E"/>
    <w:pPr>
      <w:keepNext/>
      <w:keepLines/>
      <w:spacing w:before="40" w:after="0"/>
      <w:outlineLvl w:val="5"/>
    </w:pPr>
    <w:rPr>
      <w:rFonts w:asciiTheme="majorHAnsi" w:eastAsiaTheme="majorEastAsia" w:hAnsiTheme="majorHAnsi" w:cstheme="majorBidi"/>
      <w:color w:val="70AD47" w:themeColor="accent6"/>
    </w:rPr>
  </w:style>
  <w:style w:type="paragraph" w:styleId="Ttol7">
    <w:name w:val="heading 7"/>
    <w:basedOn w:val="Normal"/>
    <w:next w:val="Normal"/>
    <w:link w:val="Ttol7Car"/>
    <w:uiPriority w:val="9"/>
    <w:semiHidden/>
    <w:unhideWhenUsed/>
    <w:qFormat/>
    <w:rsid w:val="0079393E"/>
    <w:pPr>
      <w:keepNext/>
      <w:keepLines/>
      <w:spacing w:before="40" w:after="0"/>
      <w:outlineLvl w:val="6"/>
    </w:pPr>
    <w:rPr>
      <w:rFonts w:asciiTheme="majorHAnsi" w:eastAsiaTheme="majorEastAsia" w:hAnsiTheme="majorHAnsi" w:cstheme="majorBidi"/>
      <w:b/>
      <w:bCs/>
      <w:color w:val="70AD47" w:themeColor="accent6"/>
    </w:rPr>
  </w:style>
  <w:style w:type="paragraph" w:styleId="Ttol8">
    <w:name w:val="heading 8"/>
    <w:basedOn w:val="Normal"/>
    <w:next w:val="Normal"/>
    <w:link w:val="Ttol8Car"/>
    <w:uiPriority w:val="9"/>
    <w:semiHidden/>
    <w:unhideWhenUsed/>
    <w:qFormat/>
    <w:rsid w:val="0079393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ol9">
    <w:name w:val="heading 9"/>
    <w:basedOn w:val="Normal"/>
    <w:next w:val="Normal"/>
    <w:link w:val="Ttol9Car"/>
    <w:uiPriority w:val="9"/>
    <w:semiHidden/>
    <w:unhideWhenUsed/>
    <w:qFormat/>
    <w:rsid w:val="0079393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notaapeudepgina">
    <w:name w:val="footnote text"/>
    <w:basedOn w:val="Normal"/>
    <w:link w:val="TextdenotaapeudepginaCar"/>
    <w:uiPriority w:val="99"/>
    <w:unhideWhenUsed/>
    <w:rsid w:val="00145351"/>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rsid w:val="00145351"/>
    <w:rPr>
      <w:sz w:val="20"/>
      <w:szCs w:val="20"/>
    </w:rPr>
  </w:style>
  <w:style w:type="table" w:styleId="Taulaambquadrcula">
    <w:name w:val="Table Grid"/>
    <w:basedOn w:val="Taulanormal"/>
    <w:uiPriority w:val="59"/>
    <w:rsid w:val="00145351"/>
    <w:rPr>
      <w:rFonts w:eastAsia="Times New Roman"/>
      <w:lang w:val="es-ES_tradnl"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nciadenotaapeudepgina">
    <w:name w:val="footnote reference"/>
    <w:semiHidden/>
    <w:rsid w:val="00145351"/>
    <w:rPr>
      <w:rFonts w:cs="Times New Roman"/>
      <w:vertAlign w:val="superscript"/>
    </w:rPr>
  </w:style>
  <w:style w:type="table" w:customStyle="1" w:styleId="Ombrejatsuaumfasi41">
    <w:name w:val="Ombrejat suau: èmfasi 41"/>
    <w:basedOn w:val="Taulanormal"/>
    <w:next w:val="Ombrejatsuaumfasi4"/>
    <w:uiPriority w:val="60"/>
    <w:rsid w:val="00145351"/>
    <w:pPr>
      <w:spacing w:after="0" w:line="240" w:lineRule="auto"/>
    </w:pPr>
    <w:rPr>
      <w:color w:val="5A696A"/>
    </w:rPr>
    <w:tblPr>
      <w:tblStyleRowBandSize w:val="1"/>
      <w:tblStyleColBandSize w:val="1"/>
      <w:tblBorders>
        <w:top w:val="single" w:sz="8" w:space="0" w:color="7A8C8E"/>
        <w:bottom w:val="single" w:sz="8" w:space="0" w:color="7A8C8E"/>
      </w:tblBorders>
    </w:tblPr>
    <w:tblStylePr w:type="firstRow">
      <w:pPr>
        <w:spacing w:before="0" w:after="0" w:line="240" w:lineRule="auto"/>
      </w:pPr>
      <w:rPr>
        <w:b/>
        <w:bCs/>
      </w:rPr>
      <w:tblPr/>
      <w:tcPr>
        <w:tcBorders>
          <w:top w:val="single" w:sz="8" w:space="0" w:color="7A8C8E"/>
          <w:left w:val="nil"/>
          <w:bottom w:val="single" w:sz="8" w:space="0" w:color="7A8C8E"/>
          <w:right w:val="nil"/>
          <w:insideH w:val="nil"/>
          <w:insideV w:val="nil"/>
        </w:tcBorders>
      </w:tcPr>
    </w:tblStylePr>
    <w:tblStylePr w:type="lastRow">
      <w:pPr>
        <w:spacing w:before="0" w:after="0" w:line="240" w:lineRule="auto"/>
      </w:pPr>
      <w:rPr>
        <w:b/>
        <w:bCs/>
      </w:rPr>
      <w:tblPr/>
      <w:tcPr>
        <w:tcBorders>
          <w:top w:val="single" w:sz="8" w:space="0" w:color="7A8C8E"/>
          <w:left w:val="nil"/>
          <w:bottom w:val="single" w:sz="8" w:space="0" w:color="7A8C8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cPr>
    </w:tblStylePr>
    <w:tblStylePr w:type="band1Horz">
      <w:tblPr/>
      <w:tcPr>
        <w:tcBorders>
          <w:left w:val="nil"/>
          <w:right w:val="nil"/>
          <w:insideH w:val="nil"/>
          <w:insideV w:val="nil"/>
        </w:tcBorders>
        <w:shd w:val="clear" w:color="auto" w:fill="DEE2E3"/>
      </w:tcPr>
    </w:tblStylePr>
  </w:style>
  <w:style w:type="table" w:styleId="Ombrejatsuaumfasi4">
    <w:name w:val="Light Shading Accent 4"/>
    <w:basedOn w:val="Taulanormal"/>
    <w:uiPriority w:val="60"/>
    <w:semiHidden/>
    <w:unhideWhenUsed/>
    <w:rsid w:val="00145351"/>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Pargrafdellista">
    <w:name w:val="List Paragraph"/>
    <w:basedOn w:val="Normal"/>
    <w:uiPriority w:val="34"/>
    <w:qFormat/>
    <w:rsid w:val="00063C6D"/>
    <w:pPr>
      <w:ind w:left="720"/>
      <w:contextualSpacing/>
    </w:pPr>
  </w:style>
  <w:style w:type="character" w:customStyle="1" w:styleId="Ttol2Car">
    <w:name w:val="Títol 2 Car"/>
    <w:basedOn w:val="Tipusdelletraperdefectedelpargraf"/>
    <w:link w:val="Ttol2"/>
    <w:uiPriority w:val="9"/>
    <w:rsid w:val="0079393E"/>
    <w:rPr>
      <w:rFonts w:asciiTheme="majorHAnsi" w:eastAsiaTheme="majorEastAsia" w:hAnsiTheme="majorHAnsi" w:cstheme="majorBidi"/>
      <w:color w:val="538135" w:themeColor="accent6" w:themeShade="BF"/>
      <w:sz w:val="28"/>
      <w:szCs w:val="28"/>
    </w:rPr>
  </w:style>
  <w:style w:type="paragraph" w:styleId="Textdeglobus">
    <w:name w:val="Balloon Text"/>
    <w:basedOn w:val="Normal"/>
    <w:link w:val="TextdeglobusCar"/>
    <w:uiPriority w:val="99"/>
    <w:semiHidden/>
    <w:unhideWhenUsed/>
    <w:rsid w:val="00436E93"/>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436E93"/>
    <w:rPr>
      <w:rFonts w:ascii="Segoe UI" w:hAnsi="Segoe UI" w:cs="Segoe UI"/>
      <w:sz w:val="18"/>
      <w:szCs w:val="18"/>
    </w:rPr>
  </w:style>
  <w:style w:type="paragraph" w:styleId="Senseespaiat">
    <w:name w:val="No Spacing"/>
    <w:uiPriority w:val="1"/>
    <w:qFormat/>
    <w:rsid w:val="0079393E"/>
    <w:pPr>
      <w:spacing w:after="0" w:line="240" w:lineRule="auto"/>
    </w:pPr>
  </w:style>
  <w:style w:type="paragraph" w:styleId="Llistaambpics">
    <w:name w:val="List Bullet"/>
    <w:basedOn w:val="Normal"/>
    <w:uiPriority w:val="99"/>
    <w:unhideWhenUsed/>
    <w:rsid w:val="001F25D4"/>
    <w:pPr>
      <w:numPr>
        <w:numId w:val="10"/>
      </w:numPr>
      <w:contextualSpacing/>
    </w:pPr>
  </w:style>
  <w:style w:type="paragraph" w:customStyle="1" w:styleId="Default">
    <w:name w:val="Default"/>
    <w:rsid w:val="00CC1A1C"/>
    <w:pPr>
      <w:autoSpaceDE w:val="0"/>
      <w:autoSpaceDN w:val="0"/>
      <w:adjustRightInd w:val="0"/>
      <w:spacing w:after="0" w:line="240" w:lineRule="auto"/>
    </w:pPr>
    <w:rPr>
      <w:rFonts w:ascii="Arial" w:hAnsi="Arial" w:cs="Arial"/>
      <w:color w:val="000000"/>
      <w:sz w:val="24"/>
      <w:szCs w:val="24"/>
      <w:lang w:eastAsia="es-ES"/>
    </w:rPr>
  </w:style>
  <w:style w:type="paragraph" w:customStyle="1" w:styleId="Body">
    <w:name w:val="Body"/>
    <w:rsid w:val="00CC1A1C"/>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Capalera">
    <w:name w:val="header"/>
    <w:basedOn w:val="Normal"/>
    <w:link w:val="CapaleraCar"/>
    <w:uiPriority w:val="99"/>
    <w:unhideWhenUsed/>
    <w:rsid w:val="00A87A9F"/>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A87A9F"/>
  </w:style>
  <w:style w:type="paragraph" w:styleId="Peu">
    <w:name w:val="footer"/>
    <w:basedOn w:val="Normal"/>
    <w:link w:val="PeuCar"/>
    <w:uiPriority w:val="99"/>
    <w:unhideWhenUsed/>
    <w:rsid w:val="00A87A9F"/>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A87A9F"/>
  </w:style>
  <w:style w:type="character" w:customStyle="1" w:styleId="Ttol1Car">
    <w:name w:val="Títol 1 Car"/>
    <w:basedOn w:val="Tipusdelletraperdefectedelpargraf"/>
    <w:link w:val="Ttol1"/>
    <w:uiPriority w:val="9"/>
    <w:rsid w:val="00BD4C8D"/>
    <w:rPr>
      <w:rFonts w:asciiTheme="majorHAnsi" w:eastAsia="Times New Roman" w:hAnsiTheme="majorHAnsi" w:cstheme="majorBidi"/>
      <w:color w:val="538135" w:themeColor="accent6" w:themeShade="BF"/>
      <w:sz w:val="32"/>
      <w:szCs w:val="32"/>
      <w:lang w:val="en-GB"/>
    </w:rPr>
  </w:style>
  <w:style w:type="paragraph" w:styleId="Revisi">
    <w:name w:val="Revision"/>
    <w:hidden/>
    <w:uiPriority w:val="99"/>
    <w:semiHidden/>
    <w:rsid w:val="00F34360"/>
    <w:pPr>
      <w:spacing w:after="0" w:line="240" w:lineRule="auto"/>
    </w:pPr>
  </w:style>
  <w:style w:type="character" w:styleId="Enlla">
    <w:name w:val="Hyperlink"/>
    <w:uiPriority w:val="99"/>
    <w:rsid w:val="007F5BB9"/>
    <w:rPr>
      <w:rFonts w:cs="Times New Roman"/>
      <w:color w:val="0000FF"/>
      <w:u w:val="single"/>
    </w:rPr>
  </w:style>
  <w:style w:type="paragraph" w:styleId="Textdenotaalfinal">
    <w:name w:val="endnote text"/>
    <w:basedOn w:val="Normal"/>
    <w:link w:val="TextdenotaalfinalCar"/>
    <w:uiPriority w:val="99"/>
    <w:semiHidden/>
    <w:unhideWhenUsed/>
    <w:rsid w:val="00174F7F"/>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174F7F"/>
    <w:rPr>
      <w:sz w:val="20"/>
      <w:szCs w:val="20"/>
    </w:rPr>
  </w:style>
  <w:style w:type="character" w:styleId="Refernciadenotaalfinal">
    <w:name w:val="endnote reference"/>
    <w:basedOn w:val="Tipusdelletraperdefectedelpargraf"/>
    <w:uiPriority w:val="99"/>
    <w:semiHidden/>
    <w:unhideWhenUsed/>
    <w:rsid w:val="00174F7F"/>
    <w:rPr>
      <w:vertAlign w:val="superscript"/>
    </w:rPr>
  </w:style>
  <w:style w:type="character" w:customStyle="1" w:styleId="Ttol3Car">
    <w:name w:val="Títol 3 Car"/>
    <w:basedOn w:val="Tipusdelletraperdefectedelpargraf"/>
    <w:link w:val="Ttol3"/>
    <w:uiPriority w:val="9"/>
    <w:semiHidden/>
    <w:rsid w:val="0079393E"/>
    <w:rPr>
      <w:rFonts w:asciiTheme="majorHAnsi" w:eastAsiaTheme="majorEastAsia" w:hAnsiTheme="majorHAnsi" w:cstheme="majorBidi"/>
      <w:color w:val="538135" w:themeColor="accent6" w:themeShade="BF"/>
      <w:sz w:val="24"/>
      <w:szCs w:val="24"/>
    </w:rPr>
  </w:style>
  <w:style w:type="character" w:customStyle="1" w:styleId="Ttol4Car">
    <w:name w:val="Títol 4 Car"/>
    <w:basedOn w:val="Tipusdelletraperdefectedelpargraf"/>
    <w:link w:val="Ttol4"/>
    <w:uiPriority w:val="9"/>
    <w:semiHidden/>
    <w:rsid w:val="0079393E"/>
    <w:rPr>
      <w:rFonts w:asciiTheme="majorHAnsi" w:eastAsiaTheme="majorEastAsia" w:hAnsiTheme="majorHAnsi" w:cstheme="majorBidi"/>
      <w:color w:val="70AD47" w:themeColor="accent6"/>
      <w:sz w:val="22"/>
      <w:szCs w:val="22"/>
    </w:rPr>
  </w:style>
  <w:style w:type="character" w:customStyle="1" w:styleId="Ttol5Car">
    <w:name w:val="Títol 5 Car"/>
    <w:basedOn w:val="Tipusdelletraperdefectedelpargraf"/>
    <w:link w:val="Ttol5"/>
    <w:uiPriority w:val="9"/>
    <w:semiHidden/>
    <w:rsid w:val="0079393E"/>
    <w:rPr>
      <w:rFonts w:asciiTheme="majorHAnsi" w:eastAsiaTheme="majorEastAsia" w:hAnsiTheme="majorHAnsi" w:cstheme="majorBidi"/>
      <w:i/>
      <w:iCs/>
      <w:color w:val="70AD47" w:themeColor="accent6"/>
      <w:sz w:val="22"/>
      <w:szCs w:val="22"/>
    </w:rPr>
  </w:style>
  <w:style w:type="character" w:customStyle="1" w:styleId="Ttol6Car">
    <w:name w:val="Títol 6 Car"/>
    <w:basedOn w:val="Tipusdelletraperdefectedelpargraf"/>
    <w:link w:val="Ttol6"/>
    <w:uiPriority w:val="9"/>
    <w:semiHidden/>
    <w:rsid w:val="0079393E"/>
    <w:rPr>
      <w:rFonts w:asciiTheme="majorHAnsi" w:eastAsiaTheme="majorEastAsia" w:hAnsiTheme="majorHAnsi" w:cstheme="majorBidi"/>
      <w:color w:val="70AD47" w:themeColor="accent6"/>
    </w:rPr>
  </w:style>
  <w:style w:type="character" w:customStyle="1" w:styleId="Ttol7Car">
    <w:name w:val="Títol 7 Car"/>
    <w:basedOn w:val="Tipusdelletraperdefectedelpargraf"/>
    <w:link w:val="Ttol7"/>
    <w:uiPriority w:val="9"/>
    <w:semiHidden/>
    <w:rsid w:val="0079393E"/>
    <w:rPr>
      <w:rFonts w:asciiTheme="majorHAnsi" w:eastAsiaTheme="majorEastAsia" w:hAnsiTheme="majorHAnsi" w:cstheme="majorBidi"/>
      <w:b/>
      <w:bCs/>
      <w:color w:val="70AD47" w:themeColor="accent6"/>
    </w:rPr>
  </w:style>
  <w:style w:type="character" w:customStyle="1" w:styleId="Ttol8Car">
    <w:name w:val="Títol 8 Car"/>
    <w:basedOn w:val="Tipusdelletraperdefectedelpargraf"/>
    <w:link w:val="Ttol8"/>
    <w:uiPriority w:val="9"/>
    <w:semiHidden/>
    <w:rsid w:val="0079393E"/>
    <w:rPr>
      <w:rFonts w:asciiTheme="majorHAnsi" w:eastAsiaTheme="majorEastAsia" w:hAnsiTheme="majorHAnsi" w:cstheme="majorBidi"/>
      <w:b/>
      <w:bCs/>
      <w:i/>
      <w:iCs/>
      <w:color w:val="70AD47" w:themeColor="accent6"/>
      <w:sz w:val="20"/>
      <w:szCs w:val="20"/>
    </w:rPr>
  </w:style>
  <w:style w:type="character" w:customStyle="1" w:styleId="Ttol9Car">
    <w:name w:val="Títol 9 Car"/>
    <w:basedOn w:val="Tipusdelletraperdefectedelpargraf"/>
    <w:link w:val="Ttol9"/>
    <w:uiPriority w:val="9"/>
    <w:semiHidden/>
    <w:rsid w:val="0079393E"/>
    <w:rPr>
      <w:rFonts w:asciiTheme="majorHAnsi" w:eastAsiaTheme="majorEastAsia" w:hAnsiTheme="majorHAnsi" w:cstheme="majorBidi"/>
      <w:i/>
      <w:iCs/>
      <w:color w:val="70AD47" w:themeColor="accent6"/>
      <w:sz w:val="20"/>
      <w:szCs w:val="20"/>
    </w:rPr>
  </w:style>
  <w:style w:type="paragraph" w:styleId="Llegenda">
    <w:name w:val="caption"/>
    <w:basedOn w:val="Normal"/>
    <w:next w:val="Normal"/>
    <w:uiPriority w:val="35"/>
    <w:semiHidden/>
    <w:unhideWhenUsed/>
    <w:qFormat/>
    <w:rsid w:val="0079393E"/>
    <w:pPr>
      <w:spacing w:line="240" w:lineRule="auto"/>
    </w:pPr>
    <w:rPr>
      <w:b/>
      <w:bCs/>
      <w:smallCaps/>
      <w:color w:val="595959" w:themeColor="text1" w:themeTint="A6"/>
    </w:rPr>
  </w:style>
  <w:style w:type="paragraph" w:styleId="Ttol">
    <w:name w:val="Title"/>
    <w:basedOn w:val="Normal"/>
    <w:next w:val="Normal"/>
    <w:link w:val="TtolCar"/>
    <w:uiPriority w:val="10"/>
    <w:qFormat/>
    <w:rsid w:val="0079393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olCar">
    <w:name w:val="Títol Car"/>
    <w:basedOn w:val="Tipusdelletraperdefectedelpargraf"/>
    <w:link w:val="Ttol"/>
    <w:uiPriority w:val="10"/>
    <w:rsid w:val="0079393E"/>
    <w:rPr>
      <w:rFonts w:asciiTheme="majorHAnsi" w:eastAsiaTheme="majorEastAsia" w:hAnsiTheme="majorHAnsi" w:cstheme="majorBidi"/>
      <w:color w:val="262626" w:themeColor="text1" w:themeTint="D9"/>
      <w:spacing w:val="-15"/>
      <w:sz w:val="96"/>
      <w:szCs w:val="96"/>
    </w:rPr>
  </w:style>
  <w:style w:type="paragraph" w:styleId="Subttol">
    <w:name w:val="Subtitle"/>
    <w:basedOn w:val="Normal"/>
    <w:next w:val="Normal"/>
    <w:link w:val="SubttolCar"/>
    <w:uiPriority w:val="11"/>
    <w:qFormat/>
    <w:rsid w:val="0079393E"/>
    <w:pPr>
      <w:numPr>
        <w:ilvl w:val="1"/>
      </w:numPr>
      <w:spacing w:line="240" w:lineRule="auto"/>
    </w:pPr>
    <w:rPr>
      <w:rFonts w:asciiTheme="majorHAnsi" w:eastAsiaTheme="majorEastAsia" w:hAnsiTheme="majorHAnsi" w:cstheme="majorBidi"/>
      <w:sz w:val="30"/>
      <w:szCs w:val="30"/>
    </w:rPr>
  </w:style>
  <w:style w:type="character" w:customStyle="1" w:styleId="SubttolCar">
    <w:name w:val="Subtítol Car"/>
    <w:basedOn w:val="Tipusdelletraperdefectedelpargraf"/>
    <w:link w:val="Subttol"/>
    <w:uiPriority w:val="11"/>
    <w:rsid w:val="0079393E"/>
    <w:rPr>
      <w:rFonts w:asciiTheme="majorHAnsi" w:eastAsiaTheme="majorEastAsia" w:hAnsiTheme="majorHAnsi" w:cstheme="majorBidi"/>
      <w:sz w:val="30"/>
      <w:szCs w:val="30"/>
    </w:rPr>
  </w:style>
  <w:style w:type="character" w:styleId="Textennegreta">
    <w:name w:val="Strong"/>
    <w:basedOn w:val="Tipusdelletraperdefectedelpargraf"/>
    <w:uiPriority w:val="22"/>
    <w:qFormat/>
    <w:rsid w:val="0079393E"/>
    <w:rPr>
      <w:b/>
      <w:bCs/>
    </w:rPr>
  </w:style>
  <w:style w:type="character" w:styleId="mfasi">
    <w:name w:val="Emphasis"/>
    <w:basedOn w:val="Tipusdelletraperdefectedelpargraf"/>
    <w:uiPriority w:val="20"/>
    <w:qFormat/>
    <w:rsid w:val="0079393E"/>
    <w:rPr>
      <w:i/>
      <w:iCs/>
      <w:color w:val="70AD47" w:themeColor="accent6"/>
    </w:rPr>
  </w:style>
  <w:style w:type="paragraph" w:styleId="Cita">
    <w:name w:val="Quote"/>
    <w:basedOn w:val="Normal"/>
    <w:next w:val="Normal"/>
    <w:link w:val="CitaCar"/>
    <w:uiPriority w:val="29"/>
    <w:qFormat/>
    <w:rsid w:val="0079393E"/>
    <w:pPr>
      <w:spacing w:before="160"/>
      <w:ind w:left="720" w:right="720"/>
      <w:jc w:val="center"/>
    </w:pPr>
    <w:rPr>
      <w:i/>
      <w:iCs/>
      <w:color w:val="262626" w:themeColor="text1" w:themeTint="D9"/>
    </w:rPr>
  </w:style>
  <w:style w:type="character" w:customStyle="1" w:styleId="CitaCar">
    <w:name w:val="Cita Car"/>
    <w:basedOn w:val="Tipusdelletraperdefectedelpargraf"/>
    <w:link w:val="Cita"/>
    <w:uiPriority w:val="29"/>
    <w:rsid w:val="0079393E"/>
    <w:rPr>
      <w:i/>
      <w:iCs/>
      <w:color w:val="262626" w:themeColor="text1" w:themeTint="D9"/>
    </w:rPr>
  </w:style>
  <w:style w:type="paragraph" w:styleId="Citaintensa">
    <w:name w:val="Intense Quote"/>
    <w:basedOn w:val="Normal"/>
    <w:next w:val="Normal"/>
    <w:link w:val="CitaintensaCar"/>
    <w:uiPriority w:val="30"/>
    <w:qFormat/>
    <w:rsid w:val="0079393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intensaCar">
    <w:name w:val="Cita intensa Car"/>
    <w:basedOn w:val="Tipusdelletraperdefectedelpargraf"/>
    <w:link w:val="Citaintensa"/>
    <w:uiPriority w:val="30"/>
    <w:rsid w:val="0079393E"/>
    <w:rPr>
      <w:rFonts w:asciiTheme="majorHAnsi" w:eastAsiaTheme="majorEastAsia" w:hAnsiTheme="majorHAnsi" w:cstheme="majorBidi"/>
      <w:i/>
      <w:iCs/>
      <w:color w:val="70AD47" w:themeColor="accent6"/>
      <w:sz w:val="32"/>
      <w:szCs w:val="32"/>
    </w:rPr>
  </w:style>
  <w:style w:type="character" w:styleId="mfasisubtil">
    <w:name w:val="Subtle Emphasis"/>
    <w:basedOn w:val="Tipusdelletraperdefectedelpargraf"/>
    <w:uiPriority w:val="19"/>
    <w:qFormat/>
    <w:rsid w:val="0079393E"/>
    <w:rPr>
      <w:i/>
      <w:iCs/>
    </w:rPr>
  </w:style>
  <w:style w:type="character" w:styleId="mfasiintens">
    <w:name w:val="Intense Emphasis"/>
    <w:basedOn w:val="Tipusdelletraperdefectedelpargraf"/>
    <w:uiPriority w:val="21"/>
    <w:qFormat/>
    <w:rsid w:val="0079393E"/>
    <w:rPr>
      <w:b/>
      <w:bCs/>
      <w:i/>
      <w:iCs/>
    </w:rPr>
  </w:style>
  <w:style w:type="character" w:styleId="Refernciasubtil">
    <w:name w:val="Subtle Reference"/>
    <w:basedOn w:val="Tipusdelletraperdefectedelpargraf"/>
    <w:uiPriority w:val="31"/>
    <w:qFormat/>
    <w:rsid w:val="0079393E"/>
    <w:rPr>
      <w:smallCaps/>
      <w:color w:val="595959" w:themeColor="text1" w:themeTint="A6"/>
    </w:rPr>
  </w:style>
  <w:style w:type="character" w:styleId="Refernciaintensa">
    <w:name w:val="Intense Reference"/>
    <w:basedOn w:val="Tipusdelletraperdefectedelpargraf"/>
    <w:uiPriority w:val="32"/>
    <w:qFormat/>
    <w:rsid w:val="0079393E"/>
    <w:rPr>
      <w:b/>
      <w:bCs/>
      <w:smallCaps/>
      <w:color w:val="70AD47" w:themeColor="accent6"/>
    </w:rPr>
  </w:style>
  <w:style w:type="character" w:styleId="Ttoldelllibre">
    <w:name w:val="Book Title"/>
    <w:basedOn w:val="Tipusdelletraperdefectedelpargraf"/>
    <w:uiPriority w:val="33"/>
    <w:qFormat/>
    <w:rsid w:val="0079393E"/>
    <w:rPr>
      <w:b/>
      <w:bCs/>
      <w:caps w:val="0"/>
      <w:smallCaps/>
      <w:spacing w:val="7"/>
      <w:sz w:val="21"/>
      <w:szCs w:val="21"/>
    </w:rPr>
  </w:style>
  <w:style w:type="paragraph" w:styleId="TtoldelIDC">
    <w:name w:val="TOC Heading"/>
    <w:basedOn w:val="Ttol1"/>
    <w:next w:val="Normal"/>
    <w:uiPriority w:val="39"/>
    <w:unhideWhenUsed/>
    <w:qFormat/>
    <w:rsid w:val="0079393E"/>
    <w:pPr>
      <w:outlineLvl w:val="9"/>
    </w:pPr>
  </w:style>
  <w:style w:type="paragraph" w:styleId="IDC2">
    <w:name w:val="toc 2"/>
    <w:basedOn w:val="Normal"/>
    <w:next w:val="Normal"/>
    <w:autoRedefine/>
    <w:uiPriority w:val="39"/>
    <w:unhideWhenUsed/>
    <w:rsid w:val="0079393E"/>
    <w:pPr>
      <w:spacing w:after="100" w:line="259" w:lineRule="auto"/>
      <w:ind w:left="220"/>
    </w:pPr>
    <w:rPr>
      <w:rFonts w:cs="Times New Roman"/>
      <w:sz w:val="22"/>
      <w:szCs w:val="22"/>
      <w:lang w:eastAsia="ca-ES"/>
    </w:rPr>
  </w:style>
  <w:style w:type="paragraph" w:styleId="IDC1">
    <w:name w:val="toc 1"/>
    <w:basedOn w:val="Normal"/>
    <w:next w:val="Normal"/>
    <w:autoRedefine/>
    <w:uiPriority w:val="39"/>
    <w:unhideWhenUsed/>
    <w:rsid w:val="0079393E"/>
    <w:pPr>
      <w:spacing w:after="100" w:line="259" w:lineRule="auto"/>
    </w:pPr>
    <w:rPr>
      <w:rFonts w:cs="Times New Roman"/>
      <w:sz w:val="22"/>
      <w:szCs w:val="22"/>
      <w:lang w:eastAsia="ca-ES"/>
    </w:rPr>
  </w:style>
  <w:style w:type="paragraph" w:styleId="IDC3">
    <w:name w:val="toc 3"/>
    <w:basedOn w:val="Normal"/>
    <w:next w:val="Normal"/>
    <w:autoRedefine/>
    <w:uiPriority w:val="39"/>
    <w:unhideWhenUsed/>
    <w:rsid w:val="0079393E"/>
    <w:pPr>
      <w:spacing w:after="100" w:line="259" w:lineRule="auto"/>
      <w:ind w:left="440"/>
    </w:pPr>
    <w:rPr>
      <w:rFonts w:cs="Times New Roman"/>
      <w:sz w:val="22"/>
      <w:szCs w:val="22"/>
      <w:lang w:eastAsia="ca-ES"/>
    </w:rPr>
  </w:style>
  <w:style w:type="paragraph" w:customStyle="1" w:styleId="Estil1">
    <w:name w:val="Estil1"/>
    <w:basedOn w:val="Ttol1"/>
    <w:link w:val="Estil1Car"/>
    <w:qFormat/>
    <w:rsid w:val="000F5ADE"/>
    <w:rPr>
      <w:rFonts w:asciiTheme="minorHAnsi" w:hAnsiTheme="minorHAnsi"/>
      <w:sz w:val="28"/>
      <w:szCs w:val="28"/>
    </w:rPr>
  </w:style>
  <w:style w:type="paragraph" w:customStyle="1" w:styleId="EGERATitol1">
    <w:name w:val="EGERATitol1"/>
    <w:basedOn w:val="Estil1"/>
    <w:link w:val="EGERATitol1Car"/>
    <w:qFormat/>
    <w:rsid w:val="000F5ADE"/>
    <w:rPr>
      <w:b/>
      <w:color w:val="54B08D"/>
    </w:rPr>
  </w:style>
  <w:style w:type="character" w:customStyle="1" w:styleId="Estil1Car">
    <w:name w:val="Estil1 Car"/>
    <w:basedOn w:val="Ttol1Car"/>
    <w:link w:val="Estil1"/>
    <w:rsid w:val="000F5ADE"/>
    <w:rPr>
      <w:rFonts w:asciiTheme="majorHAnsi" w:eastAsia="Times New Roman" w:hAnsiTheme="majorHAnsi" w:cstheme="majorBidi"/>
      <w:color w:val="538135" w:themeColor="accent6" w:themeShade="BF"/>
      <w:sz w:val="28"/>
      <w:szCs w:val="28"/>
      <w:lang w:val="en-GB"/>
    </w:rPr>
  </w:style>
  <w:style w:type="paragraph" w:customStyle="1" w:styleId="EGERATITOL2">
    <w:name w:val="EGERATITOL2"/>
    <w:basedOn w:val="Ttol2"/>
    <w:link w:val="EGERATITOL2Car"/>
    <w:qFormat/>
    <w:rsid w:val="000F5ADE"/>
    <w:pPr>
      <w:spacing w:after="240"/>
    </w:pPr>
    <w:rPr>
      <w:rFonts w:asciiTheme="minorHAnsi" w:eastAsia="Times New Roman" w:hAnsiTheme="minorHAnsi"/>
      <w:b/>
      <w:color w:val="auto"/>
      <w:sz w:val="24"/>
      <w:szCs w:val="24"/>
      <w:lang w:val="en-GB" w:eastAsia="es-ES"/>
    </w:rPr>
  </w:style>
  <w:style w:type="character" w:customStyle="1" w:styleId="EGERATitol1Car">
    <w:name w:val="EGERATitol1 Car"/>
    <w:basedOn w:val="Estil1Car"/>
    <w:link w:val="EGERATitol1"/>
    <w:rsid w:val="000F5ADE"/>
    <w:rPr>
      <w:rFonts w:asciiTheme="majorHAnsi" w:eastAsia="Times New Roman" w:hAnsiTheme="majorHAnsi" w:cstheme="majorBidi"/>
      <w:b/>
      <w:color w:val="54B08D"/>
      <w:sz w:val="28"/>
      <w:szCs w:val="28"/>
      <w:lang w:val="en-GB"/>
    </w:rPr>
  </w:style>
  <w:style w:type="character" w:customStyle="1" w:styleId="nocaption">
    <w:name w:val="nocaption"/>
    <w:basedOn w:val="Tipusdelletraperdefectedelpargraf"/>
    <w:rsid w:val="0031028F"/>
  </w:style>
  <w:style w:type="character" w:customStyle="1" w:styleId="EGERATITOL2Car">
    <w:name w:val="EGERATITOL2 Car"/>
    <w:basedOn w:val="Ttol2Car"/>
    <w:link w:val="EGERATITOL2"/>
    <w:rsid w:val="000F5ADE"/>
    <w:rPr>
      <w:rFonts w:asciiTheme="majorHAnsi" w:eastAsia="Times New Roman" w:hAnsiTheme="majorHAnsi" w:cstheme="majorBidi"/>
      <w:b/>
      <w:color w:val="538135" w:themeColor="accent6" w:themeShade="BF"/>
      <w:sz w:val="24"/>
      <w:szCs w:val="24"/>
      <w:lang w:val="en-GB" w:eastAsia="es-ES"/>
    </w:rPr>
  </w:style>
  <w:style w:type="character" w:customStyle="1" w:styleId="apple-converted-space">
    <w:name w:val="apple-converted-space"/>
    <w:basedOn w:val="Tipusdelletraperdefectedelpargraf"/>
    <w:rsid w:val="00B57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yperlink" Target="http://www.iiav.nl/epublications/2007/gender_research_a_how_to_guide.pdf" TargetMode="External"/><Relationship Id="rId3" Type="http://schemas.openxmlformats.org/officeDocument/2006/relationships/styles" Target="styles.xml"/><Relationship Id="rId21" Type="http://schemas.openxmlformats.org/officeDocument/2006/relationships/hyperlink" Target="http://ec.europa.eu/transparency/regexpert/index.cfm?do=groupDetail.groupDetailDoc&amp;id=18892&amp;no=1"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oas.org/es/mesecvi/"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s://www.coe.int/t/dghl/standardsetting/equality/03themes/gender-mainstreaming/EG_S_MS_98_2_rev_en.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ief.es/documentos/investigacion/genero/impacto_genero/2007_IG_MainstreamingEvaluacPptos_Lombardo.pdf"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www.umaza.edu.ar/archivos/file/GuiaInvestigacionGenero.pdf"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kos.um.es/unesco6/00/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yperlink" Target="http://eige.europa.eu/sites/default/files/documents/Good-Practices-in-Gender-mainstreaming.pdf" TargetMode="External"/><Relationship Id="rId27" Type="http://schemas.openxmlformats.org/officeDocument/2006/relationships/hyperlink" Target="https://scholar.google.com/citations?view_op=view_citation&amp;hl=es&amp;user=mlIXgUcAAAAJ&amp;citation_for_view=mlIXgUcAAAAJ:qjMakFHDy7sC"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transparency/regexpert/index.cfm?do=groupDetail.groupDetailDoc&amp;id=18892&amp;no=1" TargetMode="External"/><Relationship Id="rId2" Type="http://schemas.openxmlformats.org/officeDocument/2006/relationships/hyperlink" Target="http://eige.europa.eu/sites/default/files/documents/Good-Practices-in-Gender-Mainstreaming.pdf" TargetMode="External"/><Relationship Id="rId1" Type="http://schemas.openxmlformats.org/officeDocument/2006/relationships/hyperlink" Target="http://www.egera.eu" TargetMode="External"/><Relationship Id="rId5" Type="http://schemas.openxmlformats.org/officeDocument/2006/relationships/hyperlink" Target="http://www.un.org/womenwatch/resources/goodpractices/" TargetMode="External"/><Relationship Id="rId4" Type="http://schemas.openxmlformats.org/officeDocument/2006/relationships/hyperlink" Target="http://www.idi.mineco.gob.es/stfls/MICINN/Ministerio/FICHEROS/UMYC/Maletin-de-Recursos-sobre-Genero-Ciencia.pdf"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24F39-F5E7-4587-A2F9-BD2CF9E6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6508</Words>
  <Characters>37097</Characters>
  <Application>Microsoft Office Word</Application>
  <DocSecurity>0</DocSecurity>
  <Lines>309</Lines>
  <Paragraphs>87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43518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Ponferrada Arteaga</dc:creator>
  <cp:keywords/>
  <dc:description/>
  <cp:lastModifiedBy>Maria Isabel Ponferrada Arteaga</cp:lastModifiedBy>
  <cp:revision>3</cp:revision>
  <cp:lastPrinted>2016-04-21T09:13:00Z</cp:lastPrinted>
  <dcterms:created xsi:type="dcterms:W3CDTF">2016-04-25T08:01:00Z</dcterms:created>
  <dcterms:modified xsi:type="dcterms:W3CDTF">2016-04-25T08:06:00Z</dcterms:modified>
</cp:coreProperties>
</file>